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A4D51F" w14:textId="127EC533" w:rsidR="00914DE2" w:rsidRPr="00F36EFB" w:rsidRDefault="00AF6F90" w:rsidP="00F36EFB">
      <w:pPr>
        <w:spacing w:after="120"/>
        <w:rPr>
          <w:sz w:val="48"/>
          <w:szCs w:val="48"/>
        </w:rPr>
      </w:pPr>
      <w:r>
        <w:rPr>
          <w:sz w:val="48"/>
          <w:szCs w:val="48"/>
        </w:rPr>
        <w:t xml:space="preserve">Comparing </w:t>
      </w:r>
      <w:r w:rsidR="00985FDD">
        <w:rPr>
          <w:sz w:val="48"/>
          <w:szCs w:val="48"/>
        </w:rPr>
        <w:t xml:space="preserve">Naïve Bayes </w:t>
      </w:r>
      <w:r w:rsidR="00474C28">
        <w:rPr>
          <w:sz w:val="48"/>
          <w:szCs w:val="48"/>
        </w:rPr>
        <w:t xml:space="preserve">and Decision Tree </w:t>
      </w:r>
      <w:r w:rsidR="00C1498D">
        <w:rPr>
          <w:sz w:val="48"/>
          <w:szCs w:val="48"/>
        </w:rPr>
        <w:t xml:space="preserve">Classification </w:t>
      </w:r>
      <w:r w:rsidR="002B5CF7">
        <w:rPr>
          <w:sz w:val="48"/>
          <w:szCs w:val="48"/>
        </w:rPr>
        <w:t xml:space="preserve">Techniques </w:t>
      </w:r>
      <w:r w:rsidR="00ED2D40">
        <w:rPr>
          <w:sz w:val="48"/>
          <w:szCs w:val="48"/>
        </w:rPr>
        <w:t xml:space="preserve">in Educational </w:t>
      </w:r>
      <w:r w:rsidR="006D7F30">
        <w:rPr>
          <w:sz w:val="48"/>
          <w:szCs w:val="48"/>
        </w:rPr>
        <w:t xml:space="preserve">Settings: </w:t>
      </w:r>
      <w:r w:rsidR="00DB6F4B">
        <w:rPr>
          <w:sz w:val="48"/>
          <w:szCs w:val="48"/>
        </w:rPr>
        <w:t xml:space="preserve">An Examination </w:t>
      </w:r>
      <w:r w:rsidR="00245A09">
        <w:rPr>
          <w:sz w:val="48"/>
          <w:szCs w:val="48"/>
        </w:rPr>
        <w:t xml:space="preserve">of the Impact </w:t>
      </w:r>
      <w:r w:rsidR="00591510">
        <w:rPr>
          <w:sz w:val="48"/>
          <w:szCs w:val="48"/>
        </w:rPr>
        <w:t>of The</w:t>
      </w:r>
      <w:r w:rsidR="00297F71">
        <w:rPr>
          <w:sz w:val="48"/>
          <w:szCs w:val="48"/>
        </w:rPr>
        <w:t xml:space="preserve"> Covid-19 </w:t>
      </w:r>
      <w:r w:rsidR="003D130C">
        <w:rPr>
          <w:sz w:val="48"/>
          <w:szCs w:val="48"/>
        </w:rPr>
        <w:t xml:space="preserve">Pandemic </w:t>
      </w:r>
      <w:r w:rsidR="000A6172">
        <w:rPr>
          <w:sz w:val="48"/>
          <w:szCs w:val="48"/>
        </w:rPr>
        <w:t>on Student</w:t>
      </w:r>
      <w:r w:rsidR="00531484">
        <w:rPr>
          <w:sz w:val="48"/>
          <w:szCs w:val="48"/>
        </w:rPr>
        <w:t xml:space="preserve"> </w:t>
      </w:r>
      <w:r w:rsidR="00726670">
        <w:rPr>
          <w:sz w:val="48"/>
          <w:szCs w:val="48"/>
        </w:rPr>
        <w:t xml:space="preserve">Learning Styles </w:t>
      </w:r>
    </w:p>
    <w:p w14:paraId="5190EAD1"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3F8D24A0" w14:textId="77777777" w:rsidR="00CB6D9E" w:rsidRDefault="00274EF9" w:rsidP="00CB6D9E">
      <w:pPr>
        <w:spacing w:before="360" w:after="40"/>
        <w:rPr>
          <w:sz w:val="22"/>
          <w:szCs w:val="22"/>
        </w:rPr>
      </w:pPr>
      <w:r>
        <w:rPr>
          <w:sz w:val="22"/>
          <w:szCs w:val="22"/>
        </w:rPr>
        <w:t xml:space="preserve">Zaqi Kurniawan </w:t>
      </w:r>
      <w:r w:rsidR="00CB6D9E" w:rsidRPr="00CB6D9E">
        <w:rPr>
          <w:sz w:val="22"/>
          <w:szCs w:val="22"/>
          <w:vertAlign w:val="superscript"/>
        </w:rPr>
        <w:t>[</w:t>
      </w:r>
      <w:proofErr w:type="gramStart"/>
      <w:r w:rsidR="00CB6D9E" w:rsidRPr="00CB6D9E">
        <w:rPr>
          <w:sz w:val="22"/>
          <w:szCs w:val="22"/>
          <w:vertAlign w:val="superscript"/>
        </w:rPr>
        <w:t>1]</w:t>
      </w:r>
      <w:r w:rsidR="004A3959">
        <w:rPr>
          <w:sz w:val="22"/>
          <w:szCs w:val="22"/>
          <w:vertAlign w:val="superscript"/>
        </w:rPr>
        <w:t>*</w:t>
      </w:r>
      <w:proofErr w:type="gramEnd"/>
      <w:r w:rsidR="00CB6D9E">
        <w:rPr>
          <w:sz w:val="22"/>
          <w:szCs w:val="22"/>
        </w:rPr>
        <w:t xml:space="preserve">, </w:t>
      </w:r>
      <w:proofErr w:type="spellStart"/>
      <w:r w:rsidR="00AD4F39">
        <w:rPr>
          <w:sz w:val="22"/>
          <w:szCs w:val="22"/>
        </w:rPr>
        <w:t>Rizka</w:t>
      </w:r>
      <w:proofErr w:type="spellEnd"/>
      <w:r w:rsidR="00AD4F39">
        <w:rPr>
          <w:sz w:val="22"/>
          <w:szCs w:val="22"/>
        </w:rPr>
        <w:t xml:space="preserve"> </w:t>
      </w:r>
      <w:proofErr w:type="spellStart"/>
      <w:r w:rsidR="00AD4F39">
        <w:rPr>
          <w:sz w:val="22"/>
          <w:szCs w:val="22"/>
        </w:rPr>
        <w:t>Tiaharyadini</w:t>
      </w:r>
      <w:proofErr w:type="spellEnd"/>
      <w:r w:rsidR="00AD4F39">
        <w:rPr>
          <w:sz w:val="22"/>
          <w:szCs w:val="22"/>
        </w:rPr>
        <w:t xml:space="preserve"> </w:t>
      </w:r>
      <w:r w:rsidR="00CB6D9E">
        <w:rPr>
          <w:sz w:val="22"/>
          <w:szCs w:val="22"/>
          <w:vertAlign w:val="superscript"/>
        </w:rPr>
        <w:t>[2</w:t>
      </w:r>
      <w:r w:rsidR="004F18E3">
        <w:rPr>
          <w:sz w:val="22"/>
          <w:szCs w:val="22"/>
          <w:vertAlign w:val="superscript"/>
        </w:rPr>
        <w:t>]</w:t>
      </w:r>
    </w:p>
    <w:p w14:paraId="24C2D9A8" w14:textId="77777777" w:rsidR="00914DE2" w:rsidRDefault="00D03857">
      <w:r>
        <w:t xml:space="preserve">Program Studi Teknik </w:t>
      </w:r>
      <w:proofErr w:type="spellStart"/>
      <w:r>
        <w:t>Informatika</w:t>
      </w:r>
      <w:proofErr w:type="spellEnd"/>
      <w:r>
        <w:t xml:space="preserve">, </w:t>
      </w:r>
      <w:proofErr w:type="spellStart"/>
      <w:r>
        <w:t>Fakultas</w:t>
      </w:r>
      <w:proofErr w:type="spellEnd"/>
      <w:r>
        <w:t xml:space="preserve"> </w:t>
      </w:r>
      <w:proofErr w:type="spellStart"/>
      <w:r>
        <w:t>Teknologi</w:t>
      </w:r>
      <w:proofErr w:type="spellEnd"/>
      <w:r>
        <w:t xml:space="preserve"> </w:t>
      </w:r>
      <w:proofErr w:type="spellStart"/>
      <w:r>
        <w:t>Informasi</w:t>
      </w:r>
      <w:proofErr w:type="spellEnd"/>
      <w:r>
        <w:t xml:space="preserve"> Universitas Budi </w:t>
      </w:r>
      <w:proofErr w:type="spellStart"/>
      <w:r>
        <w:t>Luhur</w:t>
      </w:r>
      <w:proofErr w:type="spellEnd"/>
      <w:r w:rsidRPr="00CB6D9E">
        <w:rPr>
          <w:vertAlign w:val="superscript"/>
        </w:rPr>
        <w:t xml:space="preserve"> </w:t>
      </w:r>
      <w:r w:rsidR="00CB6D9E" w:rsidRPr="00CB6D9E">
        <w:rPr>
          <w:vertAlign w:val="superscript"/>
        </w:rPr>
        <w:t>[1], [2]</w:t>
      </w:r>
      <w:r w:rsidR="00261940">
        <w:rPr>
          <w:vertAlign w:val="superscript"/>
        </w:rPr>
        <w:t xml:space="preserve"> </w:t>
      </w:r>
    </w:p>
    <w:p w14:paraId="6224B91A" w14:textId="77777777" w:rsidR="00914DE2" w:rsidRDefault="00462F2F">
      <w:r>
        <w:t>Jakarta</w:t>
      </w:r>
      <w:r w:rsidR="00CB6D9E">
        <w:t xml:space="preserve">, </w:t>
      </w:r>
      <w:r w:rsidR="00FF1212">
        <w:t xml:space="preserve">Indonesia </w:t>
      </w:r>
    </w:p>
    <w:p w14:paraId="35DE07B1" w14:textId="77777777" w:rsidR="00CB6D9E" w:rsidRDefault="003970CC" w:rsidP="00A34302">
      <w:pPr>
        <w:sectPr w:rsidR="00CB6D9E">
          <w:type w:val="continuous"/>
          <w:pgSz w:w="11909" w:h="16834"/>
          <w:pgMar w:top="1080" w:right="734" w:bottom="2434" w:left="734" w:header="0" w:footer="720" w:gutter="0"/>
          <w:cols w:space="720"/>
        </w:sectPr>
      </w:pPr>
      <w:r>
        <w:t>zaqi.kurniawan@budiluhur.ac.id</w:t>
      </w:r>
      <w:r w:rsidRPr="00CB6D9E">
        <w:rPr>
          <w:vertAlign w:val="superscript"/>
        </w:rPr>
        <w:t xml:space="preserve"> </w:t>
      </w:r>
      <w:r w:rsidR="00CB6D9E" w:rsidRPr="00CB6D9E">
        <w:rPr>
          <w:vertAlign w:val="superscript"/>
        </w:rPr>
        <w:t xml:space="preserve">[1], </w:t>
      </w:r>
      <w:r w:rsidR="000D57FA">
        <w:t xml:space="preserve">rizka.tiaharyadini@budiluhur.ac.id </w:t>
      </w:r>
      <w:r w:rsidR="00CB6D9E" w:rsidRPr="00CB6D9E">
        <w:rPr>
          <w:vertAlign w:val="superscript"/>
        </w:rPr>
        <w:t>[2]</w:t>
      </w:r>
      <w:r w:rsidR="00A34302">
        <w:rPr>
          <w:vertAlign w:val="superscript"/>
        </w:rPr>
        <w:t xml:space="preserve"> </w:t>
      </w:r>
    </w:p>
    <w:p w14:paraId="21D9E4B3" w14:textId="77777777" w:rsidR="00914DE2" w:rsidRDefault="00914DE2"/>
    <w:p w14:paraId="3F2760DF" w14:textId="77777777" w:rsidR="00914DE2" w:rsidRDefault="00914DE2"/>
    <w:p w14:paraId="64BC2D8A" w14:textId="77777777" w:rsidR="00914DE2" w:rsidRDefault="00914DE2">
      <w:pPr>
        <w:sectPr w:rsidR="00914DE2">
          <w:type w:val="continuous"/>
          <w:pgSz w:w="11909" w:h="16834"/>
          <w:pgMar w:top="1080" w:right="734" w:bottom="2434" w:left="734" w:header="0" w:footer="720" w:gutter="0"/>
          <w:cols w:space="720"/>
        </w:sectPr>
      </w:pPr>
    </w:p>
    <w:p w14:paraId="222C01DE" w14:textId="6A0B5A38" w:rsidR="00914DE2" w:rsidRPr="0041767F" w:rsidRDefault="00CB6D9E">
      <w:pPr>
        <w:spacing w:after="200"/>
        <w:ind w:firstLine="274"/>
        <w:jc w:val="both"/>
        <w:rPr>
          <w:b/>
        </w:rPr>
      </w:pPr>
      <w:r>
        <w:rPr>
          <w:b/>
          <w:i/>
          <w:sz w:val="18"/>
          <w:szCs w:val="18"/>
        </w:rPr>
        <w:t>Abstract</w:t>
      </w:r>
      <w:r w:rsidR="003F602F">
        <w:rPr>
          <w:b/>
          <w:sz w:val="18"/>
          <w:szCs w:val="18"/>
        </w:rPr>
        <w:t xml:space="preserve"> -</w:t>
      </w:r>
      <w:r w:rsidR="00A150D5">
        <w:rPr>
          <w:b/>
          <w:sz w:val="18"/>
          <w:szCs w:val="18"/>
        </w:rPr>
        <w:t xml:space="preserve"> </w:t>
      </w:r>
      <w:r w:rsidR="00954982" w:rsidRPr="0041767F">
        <w:rPr>
          <w:bCs/>
        </w:rPr>
        <w:t xml:space="preserve">The Covid-19 pandemic significantly changed education with social distancing, social distancing, and changes in the learning environment. This study aims to analyze the effect of the COVID-19 pandemic on students' learning styles in an educational context, focusing on the comparison of two classification methods, namely Naïve Bayes and Decision Tree. The study was conducted by collecting data on students' learning styles before and during the Covid-19 pandemic, using various relevant indicators. The data was obtained based on school survey results and online platforms, involving student characteristics and learning preferences. The data was then analyzed using Naïve Bayes and Decision Tree classification methods to identify significant changes in students' learning styles. The results showed the prediction accuracy of learning style changes with Naïve Bayes 68.75% and Decision Tree 87.50%. Recommendations for educators and education policy makers are to develop inclusive and adaptive learning strategies to meet diverse learning </w:t>
      </w:r>
      <w:proofErr w:type="gramStart"/>
      <w:r w:rsidR="00954982" w:rsidRPr="0041767F">
        <w:rPr>
          <w:bCs/>
        </w:rPr>
        <w:t>preferences</w:t>
      </w:r>
      <w:r w:rsidR="003F602F" w:rsidRPr="0041767F">
        <w:rPr>
          <w:bCs/>
        </w:rPr>
        <w:t xml:space="preserve"> </w:t>
      </w:r>
      <w:r w:rsidR="00351E10" w:rsidRPr="0041767F">
        <w:rPr>
          <w:bCs/>
        </w:rPr>
        <w:t>.</w:t>
      </w:r>
      <w:proofErr w:type="gramEnd"/>
      <w:r w:rsidR="00174D59" w:rsidRPr="0041767F">
        <w:rPr>
          <w:b/>
        </w:rPr>
        <w:t xml:space="preserve"> </w:t>
      </w:r>
    </w:p>
    <w:p w14:paraId="0D50695C" w14:textId="5A22AFB8" w:rsidR="00540356" w:rsidRDefault="00CB6D9E">
      <w:pPr>
        <w:spacing w:after="120"/>
        <w:ind w:firstLine="274"/>
        <w:jc w:val="both"/>
        <w:rPr>
          <w:b/>
          <w:i/>
          <w:sz w:val="18"/>
          <w:szCs w:val="18"/>
        </w:rPr>
      </w:pPr>
      <w:r>
        <w:rPr>
          <w:b/>
          <w:i/>
          <w:sz w:val="18"/>
          <w:szCs w:val="18"/>
        </w:rPr>
        <w:t>Keywords—</w:t>
      </w:r>
      <w:r w:rsidR="00507DCE" w:rsidRPr="00507DCE">
        <w:t xml:space="preserve"> </w:t>
      </w:r>
      <w:r w:rsidR="0092228F" w:rsidRPr="0092228F">
        <w:t>Covid-19 Pandemic, Student Learning Styles, Classification Methods, Naïve Bayes, Decision Tree</w:t>
      </w:r>
    </w:p>
    <w:p w14:paraId="7F1C7BF8" w14:textId="6DF65240" w:rsidR="00914DE2" w:rsidRDefault="00DD38B6">
      <w:pPr>
        <w:pStyle w:val="Heading1"/>
        <w:numPr>
          <w:ilvl w:val="0"/>
          <w:numId w:val="1"/>
        </w:numPr>
      </w:pPr>
      <w:r>
        <w:t xml:space="preserve">INTRODUCTION </w:t>
      </w:r>
    </w:p>
    <w:p w14:paraId="02CCD375" w14:textId="77777777" w:rsidR="00C05A4B" w:rsidRDefault="00C05A4B" w:rsidP="00C05A4B"/>
    <w:p w14:paraId="2D7E5911" w14:textId="7CC631F9" w:rsidR="002B04D4" w:rsidRDefault="008B27EB" w:rsidP="00A24900">
      <w:pPr>
        <w:jc w:val="both"/>
      </w:pPr>
      <w:r>
        <w:t xml:space="preserve">     </w:t>
      </w:r>
      <w:r w:rsidR="001A2546">
        <w:t xml:space="preserve"> </w:t>
      </w:r>
      <w:r w:rsidR="00C927D9" w:rsidRPr="00C927D9">
        <w:t>The Covid-19 pandemic has had a major impact on the global education system, with a significant transition towards distance education</w:t>
      </w:r>
      <w:r w:rsidR="00C927D9">
        <w:t xml:space="preserve"> </w:t>
      </w:r>
      <w:r w:rsidR="00824E65">
        <w:fldChar w:fldCharType="begin" w:fldLock="1"/>
      </w:r>
      <w:r w:rsidR="0036495A">
        <w:instrText>ADDIN CSL_CITATION {"citationItems":[{"id":"ITEM-1","itemData":{"ISBN":"2115029186","ISSN":"2962-2492","abstract":"Pandemi Covid-19 telah mempengaruhi berbagai aspek dalam kehidupan selama beberapa tahun terakhir. Salah satu aspek yang paling dipengaruhi adalah pendidikan. Pendidikan selama pandemi dilakukan dengan sistem pembelajaran jarak jauh yang berpengaruh terhadap kesehatan mental pelajar. Kesehatan mental adalah suatu kondisi seseorang yang memungkinkan berkembangnya semua aspek perkembangan, baik fisik, intelektual, dan emosional yang optimal serta selaras dengan perkembangan orang lain, sehingga selanjutnya mampu berinteraksi dengan lingkungan sekitarnya. Setelah kurang lebih dua tahun pandemi mempengaruhi berbagai aspek kehidupan, kini beberapa aktivitas yang sempat terhambat mulai kembali normal, salah satunya yaitu sistem pendidikan. Masa transisi dari sistem pembelajaran jarak jauh ke pembelajaran tatap muka sangat mempengaruhi kesehatan mental pelajar. Penelitian ini bertujuan untuk menganalisis pengaruh transisi pembelajaran jarak jauh ke pembelajaran tatap muka terhadap kesehatan mental pelajar pasca pandemi Covid-19. Penelitian ini menggunakan metode literature review dengan menganalisis berbagai data yang didapatkan dari jurnal maupun artikel di media masa. Hasil penelitian menunjukkan bahwa kesehatan mental pelajar setelah pembelajaran tatap muka perlahan mulai membaik. Masalah kesehatan mental para pelajar, seperti stress, ketakutan, depresi telah mereda karena mereka merasa prestasinya meningkat pada saat pembelajaran tatap muka diterapkan. Penerapan sistem pembelajaran tatap muka membantu pelajar memahami apa yang dijelaskan guru dibanding pada saat pembelajaran jarak jauh selama pandemi .","author":[{"dropping-particle":"","family":"Carolina","given":"Nona","non-dropping-particle":"","parse-names":false,"suffix":""},{"dropping-particle":"","family":"Azizah","given":"Siti Nur","non-dropping-particle":"","parse-names":false,"suffix":""},{"dropping-particle":"","family":"Sholihah","given":"Laila Melati Nur","non-dropping-particle":"","parse-names":false,"suffix":""},{"dropping-particle":"","family":"Rosyidah","given":"Ummy","non-dropping-particle":"","parse-names":false,"suffix":""},{"dropping-particle":"","family":"Purwanti","given":"Purwanti","non-dropping-particle":"","parse-names":false,"suffix":""}],"container-title":"Seminar Nasional Psikologi UAD","id":"ITEM-1","issue":"0","issued":{"date-parts":[["2022"]]},"title":"Analisis Pengaruh Transisi Pembelajaran Jarak Jauh ke Pembelajaran Tatap Muka terhadap Kesehatan Mental Pelajar Pasca Pandemi Covid-19","type":"article-journal","volume":"1"},"uris":["http://www.mendeley.com/documents/?uuid=f3bd7af2-3a82-4a90-bd22-b0b7e32c58bc"]}],"mendeley":{"formattedCitation":"[1]","plainTextFormattedCitation":"[1]","previouslyFormattedCitation":"[1]"},"properties":{"noteIndex":0},"schema":"https://github.com/citation-style-language/schema/raw/master/csl-citation.json"}</w:instrText>
      </w:r>
      <w:r w:rsidR="00824E65">
        <w:fldChar w:fldCharType="separate"/>
      </w:r>
      <w:r w:rsidR="00824E65" w:rsidRPr="00824E65">
        <w:rPr>
          <w:noProof/>
        </w:rPr>
        <w:t>[1]</w:t>
      </w:r>
      <w:r w:rsidR="00824E65">
        <w:fldChar w:fldCharType="end"/>
      </w:r>
      <w:r w:rsidR="00265140">
        <w:t xml:space="preserve">. </w:t>
      </w:r>
      <w:r w:rsidR="0014311A" w:rsidRPr="00862D10">
        <w:t>Students' preferred methods of learning as well as the efficiency of the educational process have been significantly impacted by these modifications. Several steps have been taken during this epidemic to alter teaching and learning strategies, including as delivering subject content using digital technologies</w:t>
      </w:r>
      <w:r w:rsidR="0077180A">
        <w:t xml:space="preserve"> </w:t>
      </w:r>
      <w:r w:rsidR="006F7516">
        <w:fldChar w:fldCharType="begin" w:fldLock="1"/>
      </w:r>
      <w:r w:rsidR="005134C2">
        <w:instrText>ADDIN CSL_CITATION {"citationItems":[{"id":"ITEM-1","itemData":{"DOI":"10.51878/cendekia.v1i1.24","ISSN":"2774-8030","abstract":"Pembelajaran Jarak Jauh dimulai seiring meningkatnya pandemi covid-19, mengiikuti  kebijakan yang diatur oleh pemerintah. Akibat dari salah satu kebijakan tersebut adalah berubahnya cara belajar siswa dan cara mengajar guru. Perubahan tersebut juga membuat perubahan gaya belajar. Literature review ini bertujuan untuk mengumpulkan dan menganalisa serta mencari kesamaan pandangan terhadap perubahan gaya belajar siswa dan guru selama masa pandemi, serta  dapat memberikan kontribusi keilmuan di masa mendatang. Menggunakan desain literature review dengan artikel dan jurnal yang terbit pada rentang waktu bulan Juni 2020 sampai dengan Desember 2020. Dari 5 artikel terpilih dan telah dianalisa di dapat hasil bahwa pembelajaran daring di masa pandemi  covid-19 membawa perubahan gaya belajar siswa. Ada perubahan gaya belajar positif dimana siswa menjadi lebih aktif dan kreatif, ada juga perubahan negatif dimana terjadi penurunan motivasi belajar siswa. Pendidik (guru dan dosen) adalah kunci utama sebagai penentu perubahan gaya belajar di masa pandemi covid-19 ini dan dituntut untuk kreatif dan inovatif dalam membangun minat dan motivasi belajar siswa. Disamping itu teknologi juga perlu terus ditingkatkan kualitasnya sebagai sarana terpenting yang mendukung proses tersebut. Pemerintah diharapkan tidak menutup mata terhadap masalah yang terjadi terkait dengan teknologi sebagai sarana pendukung pembelajaran daring atau pembelajaran jarak jauh.","author":[{"dropping-particle":"","family":"ALDIYAH","given":"EVY","non-dropping-particle":"","parse-names":false,"suffix":""}],"container-title":"CENDEKIA: Jurnal Ilmu Pengetahuan","id":"ITEM-1","issue":"1","issued":{"date-parts":[["2021"]]},"page":"8-16","title":"Perubahan Gaya Belajar Di Masa Pandemi Covid-19","type":"article-journal","volume":"1"},"uris":["http://www.mendeley.com/documents/?uuid=3af7c9d9-5181-4117-bf3f-5a604e4e259e"]}],"mendeley":{"formattedCitation":"[2]","plainTextFormattedCitation":"[2]","previouslyFormattedCitation":"[2]"},"properties":{"noteIndex":0},"schema":"https://github.com/citation-style-language/schema/raw/master/csl-citation.json"}</w:instrText>
      </w:r>
      <w:r w:rsidR="006F7516">
        <w:fldChar w:fldCharType="separate"/>
      </w:r>
      <w:r w:rsidR="006F7516" w:rsidRPr="006F7516">
        <w:rPr>
          <w:noProof/>
        </w:rPr>
        <w:t>[2]</w:t>
      </w:r>
      <w:r w:rsidR="006F7516">
        <w:fldChar w:fldCharType="end"/>
      </w:r>
      <w:r w:rsidR="006F7516">
        <w:t>.</w:t>
      </w:r>
      <w:r w:rsidR="00D44811">
        <w:t xml:space="preserve"> </w:t>
      </w:r>
      <w:r w:rsidR="00F85D3C" w:rsidRPr="00F85D3C">
        <w:t>This not only influences students' willingness to study, but also the quality of their learning results, as instructors face new hurdles</w:t>
      </w:r>
      <w:r w:rsidR="00F85D3C" w:rsidRPr="00F85D3C">
        <w:t xml:space="preserve"> </w:t>
      </w:r>
      <w:r w:rsidR="005134C2">
        <w:fldChar w:fldCharType="begin" w:fldLock="1"/>
      </w:r>
      <w:r w:rsidR="00CA1787">
        <w:instrText>ADDIN CSL_CITATION {"citationItems":[{"id":"ITEM-1","itemData":{"DOI":"10.28944/maharot.v5i1.264","ISSN":"2580-3980","abstract":"Munculnya pandemi Covid 19 telah banyak mempengaruhi dunia pendidikan sehingga menimbulkan beberapa perubahan terhadap sistem pendidikan dan pembelajaran. Untuk itu, beberapa lembaga pendidikan memutuskan untuk melaksanakan pembelajaran secara daring. Namun, tidak semua lembaga pendidikan bersepakat untuk melaksanakan pembelajaran daring. Diantara lembaga pesantren yang melaksanakan pembelajaran tatap muka selama masa pandemi Covid 19 adalah Madrasah Aliyah Nurulhuda Pakandangan. Tujuan penelitian ini adalah untuk mendeskripsikan pelaksanaan pembelajaran tatap muka di tengah Pandemi Covid 19, mendeskripsikan dampak dari pembelajaran tatap muka di tengah pandemi Covid 19 serta mendeskripsikan faktor pendukung dan penghambat kegiatan pembelajaran tatap muka di tengah pandemi Covid 19 di Madrasah Aliyah Nurulhuda Pakandangan Barat Bluto Tahun 2020.Penelitian menggunakan pendekatan kualitatif degan jenis studi kasus. Sumber data penelitian adalah sumber data primer (Kepala Sekolah, guru dan siswa Madrasah Aliyah Nurulhuda) dan sumber data sekunder (dokumentasi dari Madrasah Aliyah Nurulhuda). Tekhnik pengumpulan data menggunakan wawancara, observasi dan dokumentasi. Sementara analisis data terdiri dari tiga analisis yang berinteraksi yaitu reduksi data, penyajian data dan penarikan kesimpulan.Hasil penelitian menunjukkan bahwa Pelaksanaan Pembelajaran Tatap Muka di Tengah Pandemi Covid 19 di Madrasah Aliyah Nurulhuda dengan mengurangi durasi dan bobot  serta peraturan penataan kelas. Dampak dari pembelajaran tatap muka tersebut ditambahnya aktifitas guru di luar kelas. Dampak terhadap orang tua diuntungkan karena anaknya tetap menerima pembelajaran. Faktor Pendukung santri dan guru muqim di pondok 24 jam dan kesepakatan wali santri dan pondok.faktor penghambatnya letak pondok di tengah masyarakat dan kurangnya sarana dan prasarana. Kata Kunci : Pembelajaran, Tatap Muka, Covid 19.","author":[{"dropping-particle":"","family":"Annur","given":"Fikri","non-dropping-particle":"","parse-names":false,"suffix":""},{"dropping-particle":"","family":"Maulidi","given":"Ach.","non-dropping-particle":"","parse-names":false,"suffix":""}],"container-title":"Maharot : Journal of Islamic Education","id":"ITEM-1","issue":"1","issued":{"date-parts":[["2021"]]},"page":"17","title":"Pembelajaran Tatap Muka di Tengah Pandemi Covid-19: Studi Kasus pada Madrasah Aliyah Nurul Huda Pekandangan Barat","type":"article-journal","volume":"5"},"uris":["http://www.mendeley.com/documents/?uuid=624ace1b-34ee-496b-8ece-b24359fa9a1e"]}],"mendeley":{"formattedCitation":"[3]","plainTextFormattedCitation":"[3]","previouslyFormattedCitation":"[3]"},"properties":{"noteIndex":0},"schema":"https://github.com/citation-style-language/schema/raw/master/csl-citation.json"}</w:instrText>
      </w:r>
      <w:r w:rsidR="005134C2">
        <w:fldChar w:fldCharType="separate"/>
      </w:r>
      <w:r w:rsidR="005134C2" w:rsidRPr="005134C2">
        <w:rPr>
          <w:noProof/>
        </w:rPr>
        <w:t>[3]</w:t>
      </w:r>
      <w:r w:rsidR="005134C2">
        <w:fldChar w:fldCharType="end"/>
      </w:r>
      <w:r w:rsidR="00487089">
        <w:t xml:space="preserve">. </w:t>
      </w:r>
      <w:r w:rsidR="00783509" w:rsidRPr="00783509">
        <w:t xml:space="preserve">The modern educational paradigm is requiring instructors and students everywhere to adjust. Keeping students engaged and ensuring they have a thorough comprehension of the material are just two of the additional problems that come with distance </w:t>
      </w:r>
      <w:r w:rsidR="00783509" w:rsidRPr="00783509">
        <w:t>learning. Optimizing the remote learning experience requires innovative approaches to curriculum design and learning material production</w:t>
      </w:r>
      <w:r w:rsidR="00783509" w:rsidRPr="00783509">
        <w:t xml:space="preserve"> </w:t>
      </w:r>
      <w:r w:rsidR="00CA1787">
        <w:fldChar w:fldCharType="begin" w:fldLock="1"/>
      </w:r>
      <w:r w:rsidR="00630718">
        <w:instrText>ADDIN CSL_CITATION {"citationItems":[{"id":"ITEM-1","itemData":{"author":[{"dropping-particle":"","family":"Smith, K. A., Sheppard, S. D., Johnson, D. W., &amp; Johnson","given":"R. T","non-dropping-particle":"","parse-names":false,"suffix":""}],"container-title":"Journal of engineering education","id":"ITEM-1","issue":"1","issued":{"date-parts":[["2005"]]},"page":"87-101","title":"Pedagogies of engagement: Classroom‐based practices","type":"article-journal","volume":"94"},"uris":["http://www.mendeley.com/documents/?uuid=28382b55-a951-4a21-8478-ca55351d2582"]}],"mendeley":{"formattedCitation":"[4]","plainTextFormattedCitation":"[4]","previouslyFormattedCitation":"[4]"},"properties":{"noteIndex":0},"schema":"https://github.com/citation-style-language/schema/raw/master/csl-citation.json"}</w:instrText>
      </w:r>
      <w:r w:rsidR="00CA1787">
        <w:fldChar w:fldCharType="separate"/>
      </w:r>
      <w:r w:rsidR="00CA1787" w:rsidRPr="00CA1787">
        <w:rPr>
          <w:noProof/>
        </w:rPr>
        <w:t>[4]</w:t>
      </w:r>
      <w:r w:rsidR="00CA1787">
        <w:fldChar w:fldCharType="end"/>
      </w:r>
      <w:r w:rsidR="00CA1787">
        <w:t>.</w:t>
      </w:r>
      <w:r w:rsidR="00393494" w:rsidRPr="00393494">
        <w:t xml:space="preserve"> </w:t>
      </w:r>
      <w:r w:rsidR="00393494" w:rsidRPr="00393494">
        <w:t>It's also important to take into account the social and emotional components of learning. During the epidemic, many students faced social isolation, which may have had an impact on their mental health. For this reason, kids' psychosocial assistance needs to receive extra consideration</w:t>
      </w:r>
      <w:r w:rsidR="00EA09DD">
        <w:t xml:space="preserve"> </w:t>
      </w:r>
      <w:r w:rsidR="00630718">
        <w:fldChar w:fldCharType="begin" w:fldLock="1"/>
      </w:r>
      <w:r w:rsidR="009B0CE2">
        <w:instrText>ADDIN CSL_CITATION {"citationItems":[{"id":"ITEM-1","itemData":{"DOI":"10.1007/s10566-023-09741-0","ISSN":"15733319","abstract":"Background:. Armed conflicts continue to threaten a vast number of children across the world, especially in low-and middle-income countries (LMICs). Evidence-based interventions are vital to adequately address the mental health needs in these groups. Objective:. This systematic review aims to provide a comprehensive update of the most current developments in mental health and psychosocial support (MHPSS) interventions for children affected by armed conflict in LMICs, since 2016. Such an update may be useful in determining where the current focus of interventions lies and whether there are changes in types of interventions that are commonly implemented. Methods:. The main medical, psychological and social sciences databases (PubMed, PsycINFO, Medline) were searched to identify interventions aimed at improving or treating mental health problems in conflict-affected children in LMICs. For the period 2016–2022, a total of 1243 records were identified. Twenty-three articles met the inclusion criteria. A bio-ecological lens was used to organize the interventions and the presentation of findings. Results:. Seventeen forms of MHPSS interventions with a wide range of treatment modalities were identified in this review. The reviewed articles focused mainly on family-based interventions. Very few studies empirically evaluated community-level interventions. Conclusion:. Current focus of interventions is family-based; the addition of caregiver wellbeing and parenting skills components had the potential to enhance the effects of interventions designed to improve children’s mental health. Future trials for MHPSS interventions need to give more attention to community-level interventions. Community-level supports such as person-to-person support, solidarity groups, and dialogue groups stand to reach large numbers of children and families.","author":[{"dropping-particle":"","family":"Arega","given":"Natnael Terefe","non-dropping-particle":"","parse-names":false,"suffix":""}],"container-title":"Child and Youth Care Forum","id":"ITEM-1","issued":{"date-parts":[["2023"]]},"title":"Mental Health and Psychosocial Support Interventions for Children Affected by Armed Conflict in low-and middle-income Countries: A Systematic Review","type":"article-journal"},"uris":["http://www.mendeley.com/documents/?uuid=9d9e7f6e-c602-4be9-ab22-79d572712748"]}],"mendeley":{"formattedCitation":"[5]","plainTextFormattedCitation":"[5]","previouslyFormattedCitation":"[5]"},"properties":{"noteIndex":0},"schema":"https://github.com/citation-style-language/schema/raw/master/csl-citation.json"}</w:instrText>
      </w:r>
      <w:r w:rsidR="00630718">
        <w:fldChar w:fldCharType="separate"/>
      </w:r>
      <w:r w:rsidR="00630718" w:rsidRPr="00630718">
        <w:rPr>
          <w:noProof/>
        </w:rPr>
        <w:t>[5]</w:t>
      </w:r>
      <w:r w:rsidR="00630718">
        <w:fldChar w:fldCharType="end"/>
      </w:r>
      <w:r w:rsidR="00630718">
        <w:t xml:space="preserve">. </w:t>
      </w:r>
    </w:p>
    <w:p w14:paraId="68828A2D" w14:textId="77777777" w:rsidR="00911FF4" w:rsidRDefault="00911FF4" w:rsidP="00A24900">
      <w:pPr>
        <w:jc w:val="both"/>
      </w:pPr>
    </w:p>
    <w:p w14:paraId="632BA5CF" w14:textId="66AE3CC0" w:rsidR="003422AA" w:rsidRDefault="00911FF4" w:rsidP="008B27EB">
      <w:pPr>
        <w:jc w:val="both"/>
      </w:pPr>
      <w:r>
        <w:t xml:space="preserve">     </w:t>
      </w:r>
      <w:r w:rsidR="0098256E">
        <w:t xml:space="preserve">  </w:t>
      </w:r>
      <w:r w:rsidR="00863898" w:rsidRPr="00863898">
        <w:t>People receive information in different ways, and three types of learning styles exist: kinesthetic, auditory, and visual (V-A-K)</w:t>
      </w:r>
      <w:r w:rsidR="00863898">
        <w:t xml:space="preserve"> </w:t>
      </w:r>
      <w:r w:rsidR="009B0CE2">
        <w:fldChar w:fldCharType="begin" w:fldLock="1"/>
      </w:r>
      <w:r w:rsidR="00D730F9">
        <w:instrText>ADDIN CSL_CITATION {"citationItems":[{"id":"ITEM-1","itemData":{"author":[{"dropping-particle":"","family":"Ruslamiarti","given":"Fitria Rizky","non-dropping-particle":"","parse-names":false,"suffix":""}],"id":"ITEM-1","issued":{"date-parts":[["2013"]]},"page":"30","title":"Hubungan Gaya Belajar dengan Hasil Belajar Bahasa Indonesia Siswa Kelas 5 SDN 17 Kota Bengkulu","type":"article-journal"},"uris":["http://www.mendeley.com/documents/?uuid=191686d1-86b9-4fb6-a51a-cb8c43f61412"]}],"mendeley":{"formattedCitation":"[6]","plainTextFormattedCitation":"[6]","previouslyFormattedCitation":"[6]"},"properties":{"noteIndex":0},"schema":"https://github.com/citation-style-language/schema/raw/master/csl-citation.json"}</w:instrText>
      </w:r>
      <w:r w:rsidR="009B0CE2">
        <w:fldChar w:fldCharType="separate"/>
      </w:r>
      <w:r w:rsidR="009B0CE2" w:rsidRPr="009B0CE2">
        <w:rPr>
          <w:noProof/>
        </w:rPr>
        <w:t>[6]</w:t>
      </w:r>
      <w:r w:rsidR="009B0CE2">
        <w:fldChar w:fldCharType="end"/>
      </w:r>
      <w:r w:rsidR="00D409AF">
        <w:t xml:space="preserve">. </w:t>
      </w:r>
      <w:r w:rsidR="00302E53" w:rsidRPr="00302E53">
        <w:t>Furthermore, it's critical to keep in mind that a person's preferred method of learning is not necessarily determined by their learning environment; rather, it might vary based on the particular situation. Teachers must be adaptable in their approach to meet the needs of students with different learning styles</w:t>
      </w:r>
      <w:r w:rsidR="00514FDD">
        <w:t xml:space="preserve"> </w:t>
      </w:r>
      <w:r w:rsidR="00D730F9">
        <w:fldChar w:fldCharType="begin" w:fldLock="1"/>
      </w:r>
      <w:r w:rsidR="00C35137">
        <w:instrText>ADDIN CSL_CITATION {"citationItems":[{"id":"ITEM-1","itemData":{"abstract":"no. 26        by Bettina Lankard Brown\\nERIC Clearinghouse on Adult, Career, and Vocational Education,  2003\\nTeaching and learning styles are the behaviors or actions that teachers and learners exhibit in the learning exchange. Teaching behaviors reflect the beliefs and values that teachers hold about the learner's role in the exchange (Heimlich and Norland 2002). Learners' behaviors provide insight into the ways learners perceive, interact with, and respond to the environment in which learning occurs (Ladd and Ruby 1999). Over the years, questions about the congruence of teaching and learning styles and the potential for flexibility in their use have surfaced: Do the teaching styles of teachers match students' learning styles? Can individuals learn effectively when instructional delivery does not match their preferred learning style? Can teaching and learning styles be adapted or modified? These and similar questions are explored in the Myths and Realities.\\nDo Teachers Teach the Way They've Been Taught or Learn Best?\\n\"Research supports the concept that most teachers teach the way they learn\" (Stitt-Gohdes 2001, p. 136). Since a great many teachers have experienced academic success in learning environments that were instructor centered and relied heavily on lecture, it is understandable that their preferred style of teaching, at least initially, would be to repeat \"what worked with them.\" Typically these teachers are field independent, that is, they are more content oriented and prefer to use more formal teaching methods, favoring less student involvement and more structured class activities (Hayes and Allinson 1997; Pithers 2001). This style works especially well for field-dependent students who want to be told what they should learn and given the resources to acquire the specified body of knowledge or skills. This may be why most training is provided through instructor-led classrooms in the corporate environment (Caudron 2000). This strategy can be effective when employees are highly motivated to learn specific content that is relevant to their careers. However, instructor-centered training is not as effective when training involves context-the \"physical, emotional, and intellectual environment that surrounds an experience and gives it meaning\" (ibid., p. 55).\\nOne reason instructors are led to teach the way they learn is that they are not skilled in adult learning theory. This is especially true for trainers who have little education about and und…","author":[{"dropping-particle":"","family":"Brown","given":"Bettina Lankard","non-dropping-particle":"","parse-names":false,"suffix":""}],"container-title":"ERIC Clearinghouse on Adult Career, and Vocational Education","id":"ITEM-1","issued":{"date-parts":[["2003"]]},"page":"3-4","title":"Teaching Style vs Learning Style. Myths and Realities","type":"article-journal","volume":"26"},"uris":["http://www.mendeley.com/documents/?uuid=da337ae6-0979-4163-8f85-72b9f859fe4e"]}],"mendeley":{"formattedCitation":"[7]","plainTextFormattedCitation":"[7]","previouslyFormattedCitation":"[7]"},"properties":{"noteIndex":0},"schema":"https://github.com/citation-style-language/schema/raw/master/csl-citation.json"}</w:instrText>
      </w:r>
      <w:r w:rsidR="00D730F9">
        <w:fldChar w:fldCharType="separate"/>
      </w:r>
      <w:r w:rsidR="00D730F9" w:rsidRPr="00D730F9">
        <w:rPr>
          <w:noProof/>
        </w:rPr>
        <w:t>[7]</w:t>
      </w:r>
      <w:r w:rsidR="00D730F9">
        <w:fldChar w:fldCharType="end"/>
      </w:r>
      <w:r w:rsidR="00841FD2">
        <w:t xml:space="preserve">. </w:t>
      </w:r>
      <w:r w:rsidR="005E2AC9" w:rsidRPr="005E2AC9">
        <w:t xml:space="preserve">Teachers now have to adjust to virtual learning environments, which might restrict their comprehension of how </w:t>
      </w:r>
      <w:proofErr w:type="gramStart"/>
      <w:r w:rsidR="005E2AC9" w:rsidRPr="005E2AC9">
        <w:t>kids</w:t>
      </w:r>
      <w:proofErr w:type="gramEnd"/>
      <w:r w:rsidR="007731BD">
        <w:t xml:space="preserve"> </w:t>
      </w:r>
      <w:r w:rsidR="00254E95">
        <w:t>st</w:t>
      </w:r>
      <w:r w:rsidR="005E2AC9" w:rsidRPr="005E2AC9">
        <w:t>udy at home. Studies reveal that 52% of student accomplishment is attributed to their learning styles</w:t>
      </w:r>
      <w:r w:rsidR="005E2AC9" w:rsidRPr="005E2AC9">
        <w:t xml:space="preserve"> </w:t>
      </w:r>
      <w:r w:rsidR="00C35137">
        <w:fldChar w:fldCharType="begin" w:fldLock="1"/>
      </w:r>
      <w:r w:rsidR="00402B17">
        <w:instrText>ADDIN CSL_CITATION {"citationItems":[{"id":"ITEM-1","itemData":{"author":[{"dropping-particle":"","family":"DePorter","given":"Bobbi","non-dropping-particle":"","parse-names":false,"suffix":""},{"dropping-particle":"","family":"Mike","given":"Hernacki","non-dropping-particle":"","parse-names":false,"suffix":""}],"container-title":"Kaifa","id":"ITEM-1","issued":{"date-parts":[["2004"]]},"number-of-pages":"73","title":"Quantum Teaching Mempraktekkan Quantum Learning di Ruang-Ruang Kelas (Terjemahan)","type":"book"},"uris":["http://www.mendeley.com/documents/?uuid=64d6bebd-a94e-4537-83c2-007fb6e68cca"]}],"mendeley":{"formattedCitation":"[8]","plainTextFormattedCitation":"[8]","previouslyFormattedCitation":"[8]"},"properties":{"noteIndex":0},"schema":"https://github.com/citation-style-language/schema/raw/master/csl-citation.json"}</w:instrText>
      </w:r>
      <w:r w:rsidR="00C35137">
        <w:fldChar w:fldCharType="separate"/>
      </w:r>
      <w:r w:rsidR="00C35137" w:rsidRPr="00C35137">
        <w:rPr>
          <w:noProof/>
        </w:rPr>
        <w:t>[8]</w:t>
      </w:r>
      <w:r w:rsidR="00C35137">
        <w:fldChar w:fldCharType="end"/>
      </w:r>
      <w:r w:rsidR="00C35137">
        <w:t xml:space="preserve">. </w:t>
      </w:r>
    </w:p>
    <w:p w14:paraId="746EDF8B" w14:textId="77777777" w:rsidR="0082102E" w:rsidRDefault="0082102E" w:rsidP="008B27EB">
      <w:pPr>
        <w:jc w:val="both"/>
      </w:pPr>
    </w:p>
    <w:p w14:paraId="1EE24A82" w14:textId="7B42A3DD" w:rsidR="0082102E" w:rsidRDefault="0082102E" w:rsidP="008B27EB">
      <w:pPr>
        <w:jc w:val="both"/>
      </w:pPr>
      <w:r>
        <w:t xml:space="preserve">       </w:t>
      </w:r>
      <w:r w:rsidR="009879CC" w:rsidRPr="009879CC">
        <w:t>A method called "educational data mining" uses data modeling, machine learning, statistics, and educational expertise to find hidden patterns in system-generated data</w:t>
      </w:r>
      <w:r w:rsidR="009879CC" w:rsidRPr="009879CC">
        <w:t xml:space="preserve"> </w:t>
      </w:r>
      <w:r w:rsidR="00402B17">
        <w:fldChar w:fldCharType="begin" w:fldLock="1"/>
      </w:r>
      <w:r w:rsidR="004800B3">
        <w:instrText>ADDIN CSL_CITATION {"citationItems":[{"id":"ITEM-1","itemData":{"ISBN":"978-0-12-381479-1","ISSN":"1469-994X","PMID":"24520147","abstract":"Presenting proven algorithms and sound implementations ready to be used directly or with strategic modification against live data, this resource is all you need if you want to apply todays most powerful data mining techniques to meet real business challenges.","author":[{"dropping-particle":"","family":"Han","given":"Jiawei","non-dropping-particle":"","parse-names":false,"suffix":""},{"dropping-particle":"","family":"Kamber","given":"Micheline","non-dropping-particle":"","parse-names":false,"suffix":""},{"dropping-particle":"","family":"Pei","given":"Jian","non-dropping-particle":"","parse-names":false,"suffix":""}],"container-title":"Data Mining","id":"ITEM-1","issued":{"date-parts":[["2012"]]},"number-of-pages":"1-38","title":"Data Mining : Concepts and Techniques : Concepts and Techniques (3rd Edition)","type":"book"},"uris":["http://www.mendeley.com/documents/?uuid=8a818425-a0fe-4fc8-8cef-9282f8334178"]}],"mendeley":{"formattedCitation":"[9]","plainTextFormattedCitation":"[9]","previouslyFormattedCitation":"[9]"},"properties":{"noteIndex":0},"schema":"https://github.com/citation-style-language/schema/raw/master/csl-citation.json"}</w:instrText>
      </w:r>
      <w:r w:rsidR="00402B17">
        <w:fldChar w:fldCharType="separate"/>
      </w:r>
      <w:r w:rsidR="00402B17" w:rsidRPr="00402B17">
        <w:rPr>
          <w:noProof/>
        </w:rPr>
        <w:t>[9]</w:t>
      </w:r>
      <w:r w:rsidR="00402B17">
        <w:fldChar w:fldCharType="end"/>
      </w:r>
      <w:r w:rsidR="00915123">
        <w:t xml:space="preserve">. </w:t>
      </w:r>
      <w:r w:rsidR="00D26484" w:rsidRPr="00D26484">
        <w:t>Based on the Bayes Theorem, Naïve Bayes is a quick and efficient classifier</w:t>
      </w:r>
      <w:r w:rsidR="00415F6D">
        <w:t xml:space="preserve"> </w:t>
      </w:r>
      <w:r w:rsidR="004800B3">
        <w:fldChar w:fldCharType="begin" w:fldLock="1"/>
      </w:r>
      <w:r w:rsidR="00AF3F51">
        <w:instrText>ADDIN CSL_CITATION {"citationItems":[{"id":"ITEM-1","itemData":{"DOI":"10.7603/s40601-016-0016-9","abstract":"Text classification is a very important area in information retrieval. Text classification techniques used to classify documents into a set of predefined categories. There are several techniques and methods used to classify data and in fact there are many researches talks about English text classification. Unfortunately, few researches talks about Arabic text classification. This paper talks about three well-known techniques used to classify data. These three well-known techniques are applied on Arabic data set. A comparative study is made between these three techniques. Also this study used fixed number of documents for all categories of documents in training and testing phase. The result shows that the Support Vector machine gives the best results.","author":[{"dropping-particle":"","family":"Mohammad","given":"Adel Hamdan","non-dropping-particle":"","parse-names":false,"suffix":""},{"dropping-particle":"","family":"Alwada‘n","given":"Tariq","non-dropping-particle":"","parse-names":false,"suffix":""},{"dropping-particle":"","family":"Al-Momani","given":"Omar","non-dropping-particle":"","parse-names":false,"suffix":""}],"container-title":"GSTF Journal on Computing (JoC)","id":"ITEM-1","issue":"1","issued":{"date-parts":[["2016"]]},"title":"Arabic Text Categorization Using Support vector machine, Naïve Bayes and Neural Network","type":"article-journal","volume":"5"},"uris":["http://www.mendeley.com/documents/?uuid=8c2d9180-bea2-4b6e-87a4-07077efea948"]}],"mendeley":{"formattedCitation":"[10]","plainTextFormattedCitation":"[10]","previouslyFormattedCitation":"[10]"},"properties":{"noteIndex":0},"schema":"https://github.com/citation-style-language/schema/raw/master/csl-citation.json"}</w:instrText>
      </w:r>
      <w:r w:rsidR="004800B3">
        <w:fldChar w:fldCharType="separate"/>
      </w:r>
      <w:r w:rsidR="004800B3" w:rsidRPr="004800B3">
        <w:rPr>
          <w:noProof/>
        </w:rPr>
        <w:t>[10]</w:t>
      </w:r>
      <w:r w:rsidR="004800B3">
        <w:fldChar w:fldCharType="end"/>
      </w:r>
      <w:r w:rsidR="004800B3">
        <w:t xml:space="preserve">. </w:t>
      </w:r>
      <w:r w:rsidR="00806C96" w:rsidRPr="00806C96">
        <w:t>In decision making, decision tree algorithms—which categorize data samples based on feature values—are frequently employed</w:t>
      </w:r>
      <w:r w:rsidR="0025594E">
        <w:t xml:space="preserve"> </w:t>
      </w:r>
      <w:r w:rsidR="00AF3F51">
        <w:fldChar w:fldCharType="begin" w:fldLock="1"/>
      </w:r>
      <w:r w:rsidR="005C4837">
        <w:instrText>ADDIN CSL_CITATION {"citationItems":[{"id":"ITEM-1","itemData":{"abstract":"Classification is a technique to form a model of the data that has not been classified, then the model can be used to classify new data. Naive Bayes is a classification using probability method based on the Bayes theorem with a strong assumption of independence. The decision tree algorithm (J48) is an implementation of the algorithm (C4.5) that produces decision trees. In this research, will be compared the results of classification accuracy with the naive Bayes method and the decision tree algorithm (J48) in stroke patients. That is, a person who has stroke will be classified by using the data of patients in Abdul Wahab Sjahranie Samarinda Hospital with 7 factors, namely age, gender, blood pressure, diabetes mellitus, dyslipidemia, uric acid levels and heart disease. The results showed that the decision tree algorithm (J48) method has the higher level of accuracy than the method naive Bayes for stroke classification.","author":[{"dropping-particle":"","family":"Lishania","given":"Irene","non-dropping-particle":"","parse-names":false,"suffix":""},{"dropping-particle":"","family":"Goejantoro","given":"Rito","non-dropping-particle":"","parse-names":false,"suffix":""},{"dropping-particle":"","family":"Nasution","given":"Yuki Novia","non-dropping-particle":"","parse-names":false,"suffix":""}],"container-title":"Jurnal Eksponensial","id":"ITEM-1","issue":"2","issued":{"date-parts":[["2019"]]},"page":"135-142","title":"Perbandingan Klasifikasi Metode Naive Bayes dan Metode Decision Tree Algoritma (J48) pada Pasien Penderita Penyakit Stroke di RSUD Abdul Wahab Sjahranie Samarinda","type":"article-journal","volume":"10"},"uris":["http://www.mendeley.com/documents/?uuid=f05ffc10-b7b2-427b-8273-fa94233df39b"]}],"mendeley":{"formattedCitation":"[11]","plainTextFormattedCitation":"[11]","previouslyFormattedCitation":"[11]"},"properties":{"noteIndex":0},"schema":"https://github.com/citation-style-language/schema/raw/master/csl-citation.json"}</w:instrText>
      </w:r>
      <w:r w:rsidR="00AF3F51">
        <w:fldChar w:fldCharType="separate"/>
      </w:r>
      <w:r w:rsidR="00AF3F51" w:rsidRPr="00AF3F51">
        <w:rPr>
          <w:noProof/>
        </w:rPr>
        <w:t>[11]</w:t>
      </w:r>
      <w:r w:rsidR="00AF3F51">
        <w:fldChar w:fldCharType="end"/>
      </w:r>
      <w:r w:rsidR="00ED3CC9">
        <w:t xml:space="preserve">. </w:t>
      </w:r>
      <w:r w:rsidR="004D4A7D" w:rsidRPr="004D4A7D">
        <w:t>The effect of the Covid-19 epidemic on learning style preferences has been studied in the past</w:t>
      </w:r>
      <w:r w:rsidR="0062321C">
        <w:t xml:space="preserve">. </w:t>
      </w:r>
      <w:r w:rsidR="00F43A40" w:rsidRPr="00F43A40">
        <w:t>For example,</w:t>
      </w:r>
      <w:r w:rsidR="00E56BBF">
        <w:t xml:space="preserve"> </w:t>
      </w:r>
      <w:r w:rsidR="005C4837">
        <w:fldChar w:fldCharType="begin" w:fldLock="1"/>
      </w:r>
      <w:r w:rsidR="00661B22">
        <w:instrText>ADDIN CSL_CITATION {"citationItems":[{"id":"ITEM-1","itemData":{"DOI":"10.37478/jpm.v2i2.1030","ISSN":"2721-8112","abstract":"Kendala dalam melakukan kegiatan pembelajaran daring di SMK Negeri 4 Surabaya  yaitu siswa kesulitan memahami materi disampaikan karena belum mampu menentukan gaya belajar yang tepat dengan keadaan diri dan disiplin belajar siswa masih kurang. Peneliti berupaya untuk menemukan bukti apakah pengaruh disiplin belajar dan gaya belajar akan menunjukkan hubungan yang simultan terhadap hasil belajar, ketika kegiatan pembelajaran dilakukan secara daring. Untuk mengetahui pengaruh disiplin belajar, dan gaya belajar terhadap hasil belajar siswa pada pelajaran korespodensi kelas X jurusan OTKP di SMK Negeri 4 Surabaya merupakan tujuan dari penelitian ini. Metode penelitian kuantitatif adalah metode yanag digunakan dalam penelitian ini. Sedangkan populasi pada penelitian ini berjumlah 105 orang. Teknik simple random sampling merupakan teknik pengambilan data yang dipilih dalam melakukan penelitian ini, dengan total responden sebanyak 53 orang. Pengumpulan data dilakukan melalui penyebaran kuisioner dan pengambilan dokumentasi. Hasil analisis regresi linier berganda menunjukkan persamaan Y = 8.956 + 0,724X1 + 0,300X2. Kesimpulan ada pengaruh yang simultan positif antara disiplin belajar dan gaya belajar terhadap hasil belajar. Besar pengaruh bersama yang dihasilkan adalah 32.3%.","author":[{"dropping-particle":"","family":"Matussolikhah","given":"Rindiani","non-dropping-particle":"","parse-names":false,"suffix":""},{"dropping-particle":"","family":"Rosy","given":"Brillian","non-dropping-particle":"","parse-names":false,"suffix":""}],"container-title":"Prima Magistra: Jurnal Ilmiah Kependidikan","id":"ITEM-1","issue":"2","issued":{"date-parts":[["2021"]]},"page":"225-236","title":"Pengaruh Disiplin Belajar Dan Gaya Belajar Terhadap Hasil Belajar Siswa Dalam Pembelajaran Daring Di Masa Pandemi Covid-19","type":"article-journal","volume":"2"},"uris":["http://www.mendeley.com/documents/?uuid=4449f98c-377e-4d27-bc33-0b66433467a5"]}],"mendeley":{"formattedCitation":"[12]","plainTextFormattedCitation":"[12]","previouslyFormattedCitation":"[12]"},"properties":{"noteIndex":0},"schema":"https://github.com/citation-style-language/schema/raw/master/csl-citation.json"}</w:instrText>
      </w:r>
      <w:r w:rsidR="005C4837">
        <w:fldChar w:fldCharType="separate"/>
      </w:r>
      <w:r w:rsidR="005C4837" w:rsidRPr="005C4837">
        <w:rPr>
          <w:noProof/>
        </w:rPr>
        <w:t>[12]</w:t>
      </w:r>
      <w:r w:rsidR="005C4837">
        <w:fldChar w:fldCharType="end"/>
      </w:r>
      <w:r w:rsidR="00064F2E" w:rsidRPr="00064F2E">
        <w:t xml:space="preserve"> </w:t>
      </w:r>
      <w:r w:rsidR="00064F2E" w:rsidRPr="00064F2E">
        <w:t>discovering that learning accomplishment and the degree of discipline maintained during online instruction are positively correlated, with each element accounting for 19% of students' total learning achievement</w:t>
      </w:r>
      <w:r w:rsidR="00730569">
        <w:t xml:space="preserve">. </w:t>
      </w:r>
      <w:r w:rsidR="00730569" w:rsidRPr="00730569">
        <w:t xml:space="preserve">Furthermore, research shows that students' motivation to participate in online learning has a major impact on both their academic progress and interest in learning [13]. This study is noteworthy since it makes use of both Naïve Bayes and Decision Tree approaches to predict and assess </w:t>
      </w:r>
      <w:r w:rsidR="00730569" w:rsidRPr="00730569">
        <w:lastRenderedPageBreak/>
        <w:t xml:space="preserve">changes in students' learning styles during the Covid-19 </w:t>
      </w:r>
      <w:proofErr w:type="gramStart"/>
      <w:r w:rsidR="00730569" w:rsidRPr="00730569">
        <w:t>pandemic.</w:t>
      </w:r>
      <w:r w:rsidR="00F537F1" w:rsidRPr="00F537F1">
        <w:t>.</w:t>
      </w:r>
      <w:proofErr w:type="gramEnd"/>
      <w:r w:rsidR="00F537F1">
        <w:t xml:space="preserve"> </w:t>
      </w:r>
    </w:p>
    <w:p w14:paraId="55C45505" w14:textId="77777777" w:rsidR="00D94D35" w:rsidRDefault="00D94D35" w:rsidP="008B27EB">
      <w:pPr>
        <w:jc w:val="both"/>
      </w:pPr>
    </w:p>
    <w:p w14:paraId="5CB13568" w14:textId="18BB6759" w:rsidR="003C24CD" w:rsidRDefault="003D628A" w:rsidP="008B27EB">
      <w:pPr>
        <w:jc w:val="both"/>
      </w:pPr>
      <w:r>
        <w:t xml:space="preserve">     </w:t>
      </w:r>
      <w:r w:rsidR="00E9648E" w:rsidRPr="00E9648E">
        <w:t xml:space="preserve">Using complex data analysis approaches, such as Decision Tree and Naïve Bayes, this research focuses on evaluating changes in student learning patterns following the Covid-19 epidemic. Our primary goal is to create prediction models that will allow for a thorough examination of educational data and help us comprehend how the Covid-19 epidemic could affect students' preferred learning styles. With the learning environment undergoing substantial changes, this research attempts to offer insightful information to educators, researchers, and stakeholders in education. Moreover, </w:t>
      </w:r>
      <w:proofErr w:type="spellStart"/>
      <w:r w:rsidR="00E9648E" w:rsidRPr="00E9648E">
        <w:t>Rapidminer</w:t>
      </w:r>
      <w:proofErr w:type="spellEnd"/>
      <w:r w:rsidR="00E9648E" w:rsidRPr="00E9648E">
        <w:t xml:space="preserve"> software is used in this study to assess how Naïve Bayes and Decision Tree algorithms are applied in this situation</w:t>
      </w:r>
      <w:r w:rsidR="00614688" w:rsidRPr="00614688">
        <w:t xml:space="preserve">. </w:t>
      </w:r>
    </w:p>
    <w:p w14:paraId="528CFD10" w14:textId="77777777" w:rsidR="003C24CD" w:rsidRDefault="003C24CD" w:rsidP="008B27EB">
      <w:pPr>
        <w:jc w:val="both"/>
      </w:pPr>
    </w:p>
    <w:p w14:paraId="282A56EA" w14:textId="00064880" w:rsidR="00D94D35" w:rsidRDefault="003C24CD" w:rsidP="008B27EB">
      <w:pPr>
        <w:jc w:val="both"/>
      </w:pPr>
      <w:r>
        <w:t xml:space="preserve">      </w:t>
      </w:r>
      <w:r w:rsidR="0075100F" w:rsidRPr="0075100F">
        <w:t>This study compares and analyzes the prediction outcomes of these two algorithms in an effort to determine the advantages and disadvantages of each approach for foretelling shifts in students' learning styles after COVID-19. With a deeper knowledge of these algorithms' performance, educational practitioners may take more informed steps in building learning techniques that meet the requirements and preferences of students in the post-pandemic period</w:t>
      </w:r>
      <w:r w:rsidR="00EA0917">
        <w:t xml:space="preserve">. </w:t>
      </w:r>
    </w:p>
    <w:p w14:paraId="1C84DEBA" w14:textId="09A972A3" w:rsidR="00914DE2" w:rsidRDefault="003B0738">
      <w:pPr>
        <w:pStyle w:val="Heading1"/>
        <w:numPr>
          <w:ilvl w:val="0"/>
          <w:numId w:val="1"/>
        </w:numPr>
      </w:pPr>
      <w:r>
        <w:t xml:space="preserve">RESEARCH METHOD </w:t>
      </w:r>
    </w:p>
    <w:p w14:paraId="306147F5" w14:textId="240DFC85" w:rsidR="00445A6C" w:rsidRDefault="009818F7" w:rsidP="00445A6C">
      <w:pPr>
        <w:jc w:val="both"/>
      </w:pPr>
      <w:r>
        <w:t xml:space="preserve">     </w:t>
      </w:r>
      <w:r w:rsidR="009771ED" w:rsidRPr="009771ED">
        <w:t>This study uses two supervised learning methods—Naïve Bayes and Decision Trees—to conduct a prediction analysis. [14]</w:t>
      </w:r>
      <w:r w:rsidR="008E2CB3">
        <w:t>.</w:t>
      </w:r>
      <w:r w:rsidR="00B279BE" w:rsidRPr="00B279BE">
        <w:t xml:space="preserve"> </w:t>
      </w:r>
      <w:proofErr w:type="gramStart"/>
      <w:r w:rsidR="00B279BE" w:rsidRPr="00B279BE">
        <w:t>A</w:t>
      </w:r>
      <w:r w:rsidR="00DA7FFE">
        <w:t>n</w:t>
      </w:r>
      <w:proofErr w:type="gramEnd"/>
      <w:r w:rsidR="00DA7FFE">
        <w:t xml:space="preserve"> </w:t>
      </w:r>
      <w:r w:rsidR="00B279BE" w:rsidRPr="00B279BE">
        <w:t>further description of the study approach will be provided in the following sub-chapter, as shown in Figure 1. This study's predictive analytic approach enables the authors to anticipate potential shifts in students' preferred learning styles following the Covid-19 outbreak and to extract useful information from the educational data that is now available. The next part will include a thorough explanation of the research methodology, giving readers a deeper knowledge of the procedures used in this study</w:t>
      </w:r>
      <w:r w:rsidR="00D8397E" w:rsidRPr="00D8397E">
        <w:t>.</w:t>
      </w:r>
      <w:r w:rsidR="00C050F3">
        <w:t xml:space="preserve"> </w:t>
      </w:r>
    </w:p>
    <w:p w14:paraId="1F12594C" w14:textId="77777777" w:rsidR="00F90329" w:rsidRDefault="00F90329" w:rsidP="00445A6C">
      <w:pPr>
        <w:jc w:val="both"/>
      </w:pPr>
    </w:p>
    <w:p w14:paraId="1DF8838A" w14:textId="77777777" w:rsidR="00F90329" w:rsidRDefault="00F21A1B" w:rsidP="00F21A1B">
      <w:r w:rsidRPr="007D7851">
        <w:rPr>
          <w:noProof/>
        </w:rPr>
        <w:drawing>
          <wp:inline distT="0" distB="0" distL="0" distR="0" wp14:anchorId="60C9A739" wp14:editId="3321182A">
            <wp:extent cx="2647950" cy="1447800"/>
            <wp:effectExtent l="0" t="0" r="0" b="0"/>
            <wp:docPr id="567461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1447800"/>
                    </a:xfrm>
                    <a:prstGeom prst="rect">
                      <a:avLst/>
                    </a:prstGeom>
                    <a:noFill/>
                    <a:ln>
                      <a:noFill/>
                    </a:ln>
                  </pic:spPr>
                </pic:pic>
              </a:graphicData>
            </a:graphic>
          </wp:inline>
        </w:drawing>
      </w:r>
    </w:p>
    <w:p w14:paraId="61DB112F" w14:textId="4965B9CD" w:rsidR="00F82D3C" w:rsidRPr="0085603C" w:rsidRDefault="006E7306" w:rsidP="00C55139">
      <w:pPr>
        <w:tabs>
          <w:tab w:val="left" w:pos="533"/>
        </w:tabs>
        <w:spacing w:before="80" w:after="200"/>
        <w:rPr>
          <w:sz w:val="16"/>
          <w:szCs w:val="16"/>
        </w:rPr>
      </w:pPr>
      <w:r w:rsidRPr="0085603C">
        <w:rPr>
          <w:sz w:val="16"/>
          <w:szCs w:val="16"/>
        </w:rPr>
        <w:t xml:space="preserve">Fig.1.Research </w:t>
      </w:r>
      <w:proofErr w:type="spellStart"/>
      <w:r w:rsidRPr="0085603C">
        <w:rPr>
          <w:sz w:val="16"/>
          <w:szCs w:val="16"/>
        </w:rPr>
        <w:t>Metodology</w:t>
      </w:r>
      <w:proofErr w:type="spellEnd"/>
    </w:p>
    <w:p w14:paraId="3231A735" w14:textId="6C4A3A87" w:rsidR="009A316D" w:rsidRDefault="008708D6" w:rsidP="00FC4ACD">
      <w:pPr>
        <w:pStyle w:val="Heading2"/>
        <w:numPr>
          <w:ilvl w:val="1"/>
          <w:numId w:val="2"/>
        </w:numPr>
        <w:rPr>
          <w:rFonts w:ascii="Noto Sans Symbols" w:eastAsia="Noto Sans Symbols" w:hAnsi="Noto Sans Symbols" w:cs="Noto Sans Symbols"/>
          <w:bCs/>
        </w:rPr>
      </w:pPr>
      <w:r w:rsidRPr="008708D6">
        <w:rPr>
          <w:rFonts w:ascii="Noto Sans Symbols" w:eastAsia="Noto Sans Symbols" w:hAnsi="Noto Sans Symbols" w:cs="Noto Sans Symbols"/>
          <w:bCs/>
        </w:rPr>
        <w:t>Literature Review</w:t>
      </w:r>
    </w:p>
    <w:p w14:paraId="19CDC9E3" w14:textId="7EE0FD3C" w:rsidR="001300AF" w:rsidRDefault="001300AF" w:rsidP="008448D8">
      <w:pPr>
        <w:ind w:left="288"/>
        <w:jc w:val="both"/>
        <w:rPr>
          <w:rFonts w:eastAsia="Noto Sans Symbols"/>
        </w:rPr>
      </w:pPr>
    </w:p>
    <w:p w14:paraId="2E654A52" w14:textId="5B2A86D2" w:rsidR="008448D8" w:rsidRDefault="008448D8" w:rsidP="008448D8">
      <w:pPr>
        <w:jc w:val="both"/>
        <w:rPr>
          <w:rFonts w:eastAsia="Noto Sans Symbols"/>
        </w:rPr>
      </w:pPr>
      <w:r>
        <w:rPr>
          <w:rFonts w:eastAsia="Noto Sans Symbols"/>
        </w:rPr>
        <w:t xml:space="preserve">     </w:t>
      </w:r>
      <w:r w:rsidR="002248F0" w:rsidRPr="002248F0">
        <w:rPr>
          <w:rFonts w:eastAsia="Noto Sans Symbols"/>
        </w:rPr>
        <w:t xml:space="preserve">This study of the literature compiles pertinent hypotheses from earlier studies in an effort to provide a solid knowledge framework for our analysis of how student learning styles have changed since the Covid-19 outbreak. A thorough </w:t>
      </w:r>
      <w:r w:rsidR="002248F0" w:rsidRPr="002248F0">
        <w:rPr>
          <w:rFonts w:eastAsia="Noto Sans Symbols"/>
        </w:rPr>
        <w:t>examination of the relevant literature was the first step in our research project. Comprehensive knowledge of data mining theory, Naïve Bayes, and Decision Tree algorithms, as well as testing techniques including accuracy, recall, and precision, were covered in this literature study</w:t>
      </w:r>
      <w:r w:rsidR="0091336F">
        <w:rPr>
          <w:rFonts w:eastAsia="Noto Sans Symbols"/>
        </w:rPr>
        <w:t xml:space="preserve">. </w:t>
      </w:r>
    </w:p>
    <w:p w14:paraId="35A71216" w14:textId="77777777" w:rsidR="004823FB" w:rsidRDefault="004823FB" w:rsidP="008448D8">
      <w:pPr>
        <w:jc w:val="both"/>
        <w:rPr>
          <w:rFonts w:eastAsia="Noto Sans Symbols"/>
        </w:rPr>
      </w:pPr>
    </w:p>
    <w:p w14:paraId="385BF9F4" w14:textId="39B9EC96" w:rsidR="004823FB" w:rsidRDefault="004823FB" w:rsidP="008448D8">
      <w:pPr>
        <w:jc w:val="both"/>
        <w:rPr>
          <w:rFonts w:eastAsia="Noto Sans Symbols"/>
          <w:i/>
          <w:iCs/>
        </w:rPr>
      </w:pPr>
      <w:r w:rsidRPr="004823FB">
        <w:rPr>
          <w:rFonts w:eastAsia="Noto Sans Symbols"/>
          <w:i/>
          <w:iCs/>
        </w:rPr>
        <w:t>B.  Designs and Models</w:t>
      </w:r>
    </w:p>
    <w:p w14:paraId="180488A8" w14:textId="67ADEBAB" w:rsidR="00751AB7" w:rsidRDefault="000416F6" w:rsidP="008448D8">
      <w:pPr>
        <w:jc w:val="both"/>
        <w:rPr>
          <w:rFonts w:eastAsia="Noto Sans Symbols"/>
          <w:i/>
          <w:iCs/>
        </w:rPr>
      </w:pPr>
      <w:r>
        <w:rPr>
          <w:rFonts w:eastAsia="Noto Sans Symbols"/>
          <w:i/>
          <w:iCs/>
        </w:rPr>
        <w:t xml:space="preserve"> </w:t>
      </w:r>
    </w:p>
    <w:p w14:paraId="539B0B1B" w14:textId="6482743A" w:rsidR="000416F6" w:rsidRDefault="000416F6" w:rsidP="008448D8">
      <w:pPr>
        <w:jc w:val="both"/>
        <w:rPr>
          <w:rFonts w:eastAsia="Noto Sans Symbols"/>
        </w:rPr>
      </w:pPr>
      <w:r>
        <w:rPr>
          <w:rFonts w:eastAsia="Noto Sans Symbols"/>
        </w:rPr>
        <w:t xml:space="preserve">    </w:t>
      </w:r>
      <w:r w:rsidR="005A307A" w:rsidRPr="005A307A">
        <w:rPr>
          <w:rFonts w:eastAsia="Noto Sans Symbols"/>
        </w:rPr>
        <w:t>Data collection, cleaning, management of missing or erroneous numbers, and formatting of the data to fit the selected technique are all included in this step. The chosen model must next be designed and put into practice. The process of evaluating and validating the model proceeds by measuring prediction accuracy, assessing performance, and contrasting the Naïve Bayes and Decision Tree approaches with test data that has been isolated from training data</w:t>
      </w:r>
      <w:r w:rsidR="0059487D">
        <w:rPr>
          <w:rFonts w:eastAsia="Noto Sans Symbols"/>
        </w:rPr>
        <w:t xml:space="preserve">. </w:t>
      </w:r>
    </w:p>
    <w:p w14:paraId="66BA715E" w14:textId="77777777" w:rsidR="00C0225E" w:rsidRDefault="00C0225E" w:rsidP="008448D8">
      <w:pPr>
        <w:jc w:val="both"/>
        <w:rPr>
          <w:rFonts w:eastAsia="Noto Sans Symbols"/>
        </w:rPr>
      </w:pPr>
    </w:p>
    <w:p w14:paraId="14501907" w14:textId="3EC2A774" w:rsidR="00C0225E" w:rsidRDefault="0039549F" w:rsidP="008448D8">
      <w:pPr>
        <w:jc w:val="both"/>
        <w:rPr>
          <w:rFonts w:eastAsia="Noto Sans Symbols"/>
          <w:i/>
          <w:iCs/>
        </w:rPr>
      </w:pPr>
      <w:r w:rsidRPr="009436DC">
        <w:rPr>
          <w:rFonts w:eastAsia="Noto Sans Symbols"/>
          <w:i/>
          <w:iCs/>
        </w:rPr>
        <w:t>C</w:t>
      </w:r>
      <w:r w:rsidR="0096651D" w:rsidRPr="009436DC">
        <w:rPr>
          <w:rFonts w:eastAsia="Noto Sans Symbols"/>
          <w:i/>
          <w:iCs/>
        </w:rPr>
        <w:t xml:space="preserve">.  </w:t>
      </w:r>
      <w:r w:rsidR="00CB51D2" w:rsidRPr="009436DC">
        <w:rPr>
          <w:rFonts w:eastAsia="Noto Sans Symbols"/>
          <w:i/>
          <w:iCs/>
        </w:rPr>
        <w:t xml:space="preserve">Naïve Bayes </w:t>
      </w:r>
      <w:r w:rsidR="006B0D54" w:rsidRPr="009436DC">
        <w:rPr>
          <w:rFonts w:eastAsia="Noto Sans Symbols"/>
          <w:i/>
          <w:iCs/>
        </w:rPr>
        <w:t xml:space="preserve">Method </w:t>
      </w:r>
    </w:p>
    <w:p w14:paraId="3C18F3EA" w14:textId="77777777" w:rsidR="009436DC" w:rsidRDefault="009436DC" w:rsidP="008448D8">
      <w:pPr>
        <w:jc w:val="both"/>
        <w:rPr>
          <w:rFonts w:eastAsia="Noto Sans Symbols"/>
          <w:i/>
          <w:iCs/>
        </w:rPr>
      </w:pPr>
    </w:p>
    <w:p w14:paraId="7D72247B" w14:textId="4C31507B" w:rsidR="009436DC" w:rsidRDefault="0031153D" w:rsidP="008448D8">
      <w:pPr>
        <w:jc w:val="both"/>
        <w:rPr>
          <w:rFonts w:eastAsia="Noto Sans Symbols"/>
        </w:rPr>
      </w:pPr>
      <w:r>
        <w:rPr>
          <w:rFonts w:eastAsia="Noto Sans Symbols"/>
        </w:rPr>
        <w:t xml:space="preserve">   </w:t>
      </w:r>
      <w:r w:rsidR="009F7A39" w:rsidRPr="009F7A39">
        <w:rPr>
          <w:rFonts w:eastAsia="Noto Sans Symbols"/>
        </w:rPr>
        <w:t>In [16]'s research, the Naïve Bayes method is examined, as [15] documented. Bayes Theorem and is notable for its uncomplicated methodology that eschews intricate parameter estimate procedures. Robustness, elegance, and simplicity. According to [17], the Naïve Bayes method is a good option for direct application to big datasets [18]. Equation 1 below illustrates how the Naïve Bayes method may be used to analyze the gathered data and create a prediction model</w:t>
      </w:r>
      <w:r w:rsidR="004E0065" w:rsidRPr="004E0065">
        <w:rPr>
          <w:rFonts w:eastAsia="Noto Sans Symbols"/>
        </w:rPr>
        <w:t>.</w:t>
      </w:r>
      <w:r w:rsidR="00D0094A">
        <w:rPr>
          <w:rFonts w:eastAsia="Noto Sans Symbols"/>
        </w:rPr>
        <w:t xml:space="preserve"> </w:t>
      </w:r>
    </w:p>
    <w:p w14:paraId="662D490C" w14:textId="77777777" w:rsidR="00D0094A" w:rsidRDefault="00D0094A" w:rsidP="008448D8">
      <w:pPr>
        <w:jc w:val="both"/>
        <w:rPr>
          <w:rFonts w:eastAsia="Noto Sans Symbols"/>
        </w:rPr>
      </w:pPr>
    </w:p>
    <w:p w14:paraId="411E8D2C" w14:textId="77777777" w:rsidR="00E328B7" w:rsidRDefault="0022566C" w:rsidP="008448D8">
      <w:pPr>
        <w:jc w:val="both"/>
        <w:rPr>
          <w:rFonts w:eastAsia="Noto Sans Symbols"/>
        </w:rPr>
      </w:pPr>
      <w:r>
        <w:rPr>
          <w:noProof/>
        </w:rPr>
        <w:drawing>
          <wp:inline distT="0" distB="0" distL="0" distR="0" wp14:anchorId="4077AC64" wp14:editId="4A1D4654">
            <wp:extent cx="2295525" cy="476250"/>
            <wp:effectExtent l="0" t="0" r="9525" b="0"/>
            <wp:docPr id="779287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87324" name=""/>
                    <pic:cNvPicPr/>
                  </pic:nvPicPr>
                  <pic:blipFill>
                    <a:blip r:embed="rId11"/>
                    <a:stretch>
                      <a:fillRect/>
                    </a:stretch>
                  </pic:blipFill>
                  <pic:spPr>
                    <a:xfrm>
                      <a:off x="0" y="0"/>
                      <a:ext cx="2295525" cy="476250"/>
                    </a:xfrm>
                    <a:prstGeom prst="rect">
                      <a:avLst/>
                    </a:prstGeom>
                  </pic:spPr>
                </pic:pic>
              </a:graphicData>
            </a:graphic>
          </wp:inline>
        </w:drawing>
      </w:r>
      <w:r w:rsidR="00E328B7">
        <w:rPr>
          <w:rFonts w:eastAsia="Noto Sans Symbols"/>
        </w:rPr>
        <w:t xml:space="preserve">                       </w:t>
      </w:r>
      <w:r w:rsidR="00B65D8D">
        <w:rPr>
          <w:rFonts w:eastAsia="Noto Sans Symbols"/>
        </w:rPr>
        <w:t>(1)</w:t>
      </w:r>
    </w:p>
    <w:p w14:paraId="32220C1D" w14:textId="6466E263" w:rsidR="00E72CF8" w:rsidRDefault="000639B2" w:rsidP="00E72CF8">
      <w:pPr>
        <w:jc w:val="both"/>
        <w:rPr>
          <w:rFonts w:eastAsia="Noto Sans Symbols"/>
          <w:i/>
          <w:iCs/>
        </w:rPr>
      </w:pPr>
      <w:r>
        <w:rPr>
          <w:rFonts w:eastAsia="Noto Sans Symbols"/>
          <w:i/>
          <w:iCs/>
        </w:rPr>
        <w:t>D</w:t>
      </w:r>
      <w:r w:rsidR="00E72CF8" w:rsidRPr="009436DC">
        <w:rPr>
          <w:rFonts w:eastAsia="Noto Sans Symbols"/>
          <w:i/>
          <w:iCs/>
        </w:rPr>
        <w:t xml:space="preserve">.  </w:t>
      </w:r>
      <w:r w:rsidR="00743943">
        <w:rPr>
          <w:rFonts w:eastAsia="Noto Sans Symbols"/>
          <w:i/>
          <w:iCs/>
        </w:rPr>
        <w:t xml:space="preserve">Decision Tree </w:t>
      </w:r>
      <w:r w:rsidR="00E72CF8" w:rsidRPr="009436DC">
        <w:rPr>
          <w:rFonts w:eastAsia="Noto Sans Symbols"/>
          <w:i/>
          <w:iCs/>
        </w:rPr>
        <w:t xml:space="preserve">Method </w:t>
      </w:r>
    </w:p>
    <w:p w14:paraId="435E71CB" w14:textId="77777777" w:rsidR="00751AB7" w:rsidRDefault="00751AB7" w:rsidP="008448D8">
      <w:pPr>
        <w:jc w:val="both"/>
        <w:rPr>
          <w:rFonts w:eastAsia="Noto Sans Symbols"/>
        </w:rPr>
      </w:pPr>
    </w:p>
    <w:p w14:paraId="2A2AE3D7" w14:textId="6373A48B" w:rsidR="008837E6" w:rsidRDefault="008837E6" w:rsidP="008448D8">
      <w:pPr>
        <w:jc w:val="both"/>
        <w:rPr>
          <w:rFonts w:eastAsia="Noto Sans Symbols"/>
        </w:rPr>
      </w:pPr>
      <w:r>
        <w:rPr>
          <w:rFonts w:eastAsia="Noto Sans Symbols"/>
        </w:rPr>
        <w:t xml:space="preserve">    </w:t>
      </w:r>
      <w:r w:rsidR="00861460" w:rsidRPr="00861460">
        <w:rPr>
          <w:rFonts w:eastAsia="Noto Sans Symbols"/>
        </w:rPr>
        <w:t>In data analysis and predictive modeling, one of the most popular techniques for making decisions is the decision tree process</w:t>
      </w:r>
      <w:r w:rsidR="00861460">
        <w:rPr>
          <w:rFonts w:eastAsia="Noto Sans Symbols"/>
        </w:rPr>
        <w:t xml:space="preserve"> </w:t>
      </w:r>
      <w:r w:rsidR="00D6397C">
        <w:rPr>
          <w:rFonts w:eastAsia="Noto Sans Symbols"/>
        </w:rPr>
        <w:fldChar w:fldCharType="begin" w:fldLock="1"/>
      </w:r>
      <w:r w:rsidR="00D3690A">
        <w:rPr>
          <w:rFonts w:eastAsia="Noto Sans Symbols"/>
        </w:rPr>
        <w:instrText>ADDIN CSL_CITATION {"citationItems":[{"id":"ITEM-1","itemData":{"author":[{"dropping-particle":"","family":"Kusnawi k","given":"","non-dropping-particle":"","parse-names":false,"suffix":""}],"container-title":"SeminarNasionalTeknologi","id":"ITEM-1","issued":{"date-parts":[["2007"]]},"title":"Pengantar Solusi Data Mining Seminar Nasional Teknologi (SNT)","type":"article-journal"},"uris":["http://www.mendeley.com/documents/?uuid=e3dd1bd6-c090-4906-9ef5-523945f90592"]}],"mendeley":{"formattedCitation":"[19]","plainTextFormattedCitation":"[19]","previouslyFormattedCitation":"[19]"},"properties":{"noteIndex":0},"schema":"https://github.com/citation-style-language/schema/raw/master/csl-citation.json"}</w:instrText>
      </w:r>
      <w:r w:rsidR="00D6397C">
        <w:rPr>
          <w:rFonts w:eastAsia="Noto Sans Symbols"/>
        </w:rPr>
        <w:fldChar w:fldCharType="separate"/>
      </w:r>
      <w:r w:rsidR="00D6397C" w:rsidRPr="00D6397C">
        <w:rPr>
          <w:rFonts w:eastAsia="Noto Sans Symbols"/>
          <w:noProof/>
        </w:rPr>
        <w:t>[19]</w:t>
      </w:r>
      <w:r w:rsidR="00D6397C">
        <w:rPr>
          <w:rFonts w:eastAsia="Noto Sans Symbols"/>
        </w:rPr>
        <w:fldChar w:fldCharType="end"/>
      </w:r>
      <w:r w:rsidR="00FE4806">
        <w:rPr>
          <w:rFonts w:eastAsia="Noto Sans Symbols"/>
        </w:rPr>
        <w:t xml:space="preserve">. </w:t>
      </w:r>
      <w:r w:rsidR="000565B9" w:rsidRPr="000565B9">
        <w:rPr>
          <w:rFonts w:eastAsia="Noto Sans Symbols"/>
        </w:rPr>
        <w:t>These decision tree algorithms can be used in a variety of contexts, including business analysis, pattern recognition, and data classification</w:t>
      </w:r>
      <w:r w:rsidR="00F11B26">
        <w:rPr>
          <w:rFonts w:eastAsia="Noto Sans Symbols"/>
        </w:rPr>
        <w:t xml:space="preserve"> </w:t>
      </w:r>
      <w:r w:rsidR="00D3690A">
        <w:rPr>
          <w:rFonts w:eastAsia="Noto Sans Symbols"/>
        </w:rPr>
        <w:fldChar w:fldCharType="begin" w:fldLock="1"/>
      </w:r>
      <w:r w:rsidR="00D45BC5">
        <w:rPr>
          <w:rFonts w:eastAsia="Noto Sans Symbols"/>
        </w:rPr>
        <w:instrText>ADDIN CSL_CITATION {"citationItems":[{"id":"ITEM-1","itemData":{"DOI":"10.1214/aos/1013203451","ISSN":"00905364","abstract":"Function estimation/approximation is viewed from the perspective of numerical optimization iti function space, rather than parameter space. A connection is made between stagewise additive expansions and steepest-descent minimization. A general gradient descent \"boosting\" paradigm is developed for additive expansions based on any fitting criterion. Specific algorithms are presented for least-squares, least absolute deviation, and Huber-M loss functions for regression, and multiclass logistic likelihood for classification. Special enhancements are derived for the particular case where the individual additive components are regression trees, and tools for interpreting such \"TreeBoost\" models are presented. Gradient boosting of regression trees produces competitives highly robust, interpretable procedures for both regression and classification, especially appropriate for mining less than clean data. Connections between this approach and the boosting methods of Freund and Shapire and Friedman, Hastie and Tibshirani are discussed.","author":[{"dropping-particle":"","family":"Friedman","given":"Jerome H.","non-dropping-particle":"","parse-names":false,"suffix":""}],"container-title":"Annals of Statistics","id":"ITEM-1","issue":"5","issued":{"date-parts":[["2001"]]},"page":"1189-1232","title":"Greedy function approximation: A gradient boosting machine","type":"article-journal","volume":"29"},"uris":["http://www.mendeley.com/documents/?uuid=f7b60272-8b09-4c47-bb82-9ccb08adb3fa"]}],"mendeley":{"formattedCitation":"[20]","plainTextFormattedCitation":"[20]","previouslyFormattedCitation":"[20]"},"properties":{"noteIndex":0},"schema":"https://github.com/citation-style-language/schema/raw/master/csl-citation.json"}</w:instrText>
      </w:r>
      <w:r w:rsidR="00D3690A">
        <w:rPr>
          <w:rFonts w:eastAsia="Noto Sans Symbols"/>
        </w:rPr>
        <w:fldChar w:fldCharType="separate"/>
      </w:r>
      <w:r w:rsidR="00D3690A" w:rsidRPr="00D3690A">
        <w:rPr>
          <w:rFonts w:eastAsia="Noto Sans Symbols"/>
          <w:noProof/>
        </w:rPr>
        <w:t>[20]</w:t>
      </w:r>
      <w:r w:rsidR="00D3690A">
        <w:rPr>
          <w:rFonts w:eastAsia="Noto Sans Symbols"/>
        </w:rPr>
        <w:fldChar w:fldCharType="end"/>
      </w:r>
      <w:r w:rsidR="00D3690A">
        <w:rPr>
          <w:rFonts w:eastAsia="Noto Sans Symbols"/>
        </w:rPr>
        <w:t xml:space="preserve">. </w:t>
      </w:r>
      <w:r w:rsidR="000677B3" w:rsidRPr="000677B3">
        <w:rPr>
          <w:rFonts w:eastAsia="Noto Sans Symbols"/>
        </w:rPr>
        <w:t>Also, by using methods like ensemble decision trees, which aggregate several decision trees to increase prediction accuracy, the utility of decision trees may be enhanced</w:t>
      </w:r>
      <w:r w:rsidR="000677B3">
        <w:rPr>
          <w:rFonts w:eastAsia="Noto Sans Symbols"/>
        </w:rPr>
        <w:t xml:space="preserve"> </w:t>
      </w:r>
      <w:r w:rsidR="00D45BC5">
        <w:rPr>
          <w:rFonts w:eastAsia="Noto Sans Symbols"/>
        </w:rPr>
        <w:fldChar w:fldCharType="begin" w:fldLock="1"/>
      </w:r>
      <w:r w:rsidR="00333330">
        <w:rPr>
          <w:rFonts w:eastAsia="Noto Sans Symbols"/>
        </w:rPr>
        <w:instrText>ADDIN CSL_CITATION {"citationItems":[{"id":"ITEM-1","itemData":{"DOI":"10.1613/jair.105","abstract":"Multiclass learning problems involve finding a definitionfor an unknown function f(x) whose range is a discrete setcontaining k &gt; 2 values (i.e., k ``classes''). Thedefinition is acquired by studying collections of training examples ofthe form [x_i, f (x_i)]. Existing approaches tomulticlass learning problems include direct application of multiclassalgorithms such as the decision-tree algorithms C4.5 and CART,application of binary concept learning algorithms to learn individualbinary functions for each of the k classes, and application ofbinary concept learning algorithms with distributed outputrepresentations. This paper compares these three approaches to a newtechnique in which error-correcting codes are employed as adistributed output representation. We show that these outputrepresentations improve the generalization performance of both C4.5and backpropagation on a wide range of multiclass learning tasks. Wealso demonstrate that this approach is robust with respect to changesin the size of the training sample, the assignment of distributedrepresentations to particular classes, and the application ofoverfitting avoidance techniques such as decision-tree pruning.Finally, we show that---like the other methods---the error-correctingcode technique can provide reliable class probability estimates.Taken together, these results demonstrate that error-correcting outputcodes provide a general-purpose method for improving the performanceof inductive learning programs on multiclass problems.","author":[{"dropping-particle":"","family":"Dietterich","given":"T. G.","non-dropping-particle":"","parse-names":false,"suffix":""},{"dropping-particle":"","family":"Bakiri","given":"G.","non-dropping-particle":"","parse-names":false,"suffix":""}],"container-title":"Journal of Artificial Intelligence Research","id":"ITEM-1","issued":{"date-parts":[["1995"]]},"page":"263-286","title":"Solving Multiclass Learning Problems via Error-Correcting Output Codes","type":"article-journal","volume":"2"},"uris":["http://www.mendeley.com/documents/?uuid=bab5b56b-07a0-4fb1-bc80-c320caf20e91"]}],"mendeley":{"formattedCitation":"[21]","plainTextFormattedCitation":"[21]","previouslyFormattedCitation":"[21]"},"properties":{"noteIndex":0},"schema":"https://github.com/citation-style-language/schema/raw/master/csl-citation.json"}</w:instrText>
      </w:r>
      <w:r w:rsidR="00D45BC5">
        <w:rPr>
          <w:rFonts w:eastAsia="Noto Sans Symbols"/>
        </w:rPr>
        <w:fldChar w:fldCharType="separate"/>
      </w:r>
      <w:r w:rsidR="00D45BC5" w:rsidRPr="00D45BC5">
        <w:rPr>
          <w:rFonts w:eastAsia="Noto Sans Symbols"/>
          <w:noProof/>
        </w:rPr>
        <w:t>[21]</w:t>
      </w:r>
      <w:r w:rsidR="00D45BC5">
        <w:rPr>
          <w:rFonts w:eastAsia="Noto Sans Symbols"/>
        </w:rPr>
        <w:fldChar w:fldCharType="end"/>
      </w:r>
      <w:r w:rsidR="00D45BC5">
        <w:rPr>
          <w:rFonts w:eastAsia="Noto Sans Symbols"/>
        </w:rPr>
        <w:t xml:space="preserve">. </w:t>
      </w:r>
      <w:r w:rsidR="007722D2" w:rsidRPr="007722D2">
        <w:rPr>
          <w:rFonts w:eastAsia="Noto Sans Symbols"/>
        </w:rPr>
        <w:t>Text recognition [23] and medical image processing [22] are two domains where this technique has been used</w:t>
      </w:r>
      <w:r w:rsidR="002F6CFC">
        <w:rPr>
          <w:rFonts w:eastAsia="Noto Sans Symbols"/>
        </w:rPr>
        <w:t xml:space="preserve">. </w:t>
      </w:r>
    </w:p>
    <w:p w14:paraId="07AEB853" w14:textId="77777777" w:rsidR="00254496" w:rsidRDefault="00254496" w:rsidP="008448D8">
      <w:pPr>
        <w:jc w:val="both"/>
        <w:rPr>
          <w:rFonts w:eastAsia="Noto Sans Symbols"/>
        </w:rPr>
      </w:pPr>
    </w:p>
    <w:p w14:paraId="7E288E04" w14:textId="7118F7FA" w:rsidR="00254496" w:rsidRDefault="00F76EF0" w:rsidP="008448D8">
      <w:pPr>
        <w:jc w:val="both"/>
        <w:rPr>
          <w:rFonts w:eastAsia="Noto Sans Symbols"/>
        </w:rPr>
      </w:pPr>
      <w:r>
        <w:rPr>
          <w:i/>
          <w:iCs/>
          <w:noProof/>
        </w:rPr>
        <w:drawing>
          <wp:inline distT="0" distB="0" distL="0" distR="0" wp14:anchorId="65EE3385" wp14:editId="626B3065">
            <wp:extent cx="3181350" cy="1560830"/>
            <wp:effectExtent l="0" t="0" r="0" b="1270"/>
            <wp:docPr id="13659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1560830"/>
                    </a:xfrm>
                    <a:prstGeom prst="rect">
                      <a:avLst/>
                    </a:prstGeom>
                    <a:noFill/>
                  </pic:spPr>
                </pic:pic>
              </a:graphicData>
            </a:graphic>
          </wp:inline>
        </w:drawing>
      </w:r>
    </w:p>
    <w:p w14:paraId="64FE4BD4" w14:textId="77777777" w:rsidR="00254496" w:rsidRDefault="00254496" w:rsidP="008448D8">
      <w:pPr>
        <w:jc w:val="both"/>
        <w:rPr>
          <w:rFonts w:eastAsia="Noto Sans Symbols"/>
        </w:rPr>
      </w:pPr>
    </w:p>
    <w:p w14:paraId="19321CF9" w14:textId="77777777" w:rsidR="00254496" w:rsidRDefault="00254496" w:rsidP="008448D8">
      <w:pPr>
        <w:jc w:val="both"/>
        <w:rPr>
          <w:rFonts w:eastAsia="Noto Sans Symbols"/>
        </w:rPr>
      </w:pPr>
    </w:p>
    <w:p w14:paraId="321F491C" w14:textId="530AB0A1" w:rsidR="00D934E2" w:rsidRDefault="00442A66" w:rsidP="00D934E2">
      <w:pPr>
        <w:jc w:val="both"/>
        <w:rPr>
          <w:rFonts w:eastAsia="Noto Sans Symbols"/>
          <w:i/>
          <w:iCs/>
        </w:rPr>
      </w:pPr>
      <w:r>
        <w:rPr>
          <w:rFonts w:eastAsia="Noto Sans Symbols"/>
          <w:i/>
          <w:iCs/>
        </w:rPr>
        <w:lastRenderedPageBreak/>
        <w:t>E</w:t>
      </w:r>
      <w:r w:rsidR="00DE18EE">
        <w:rPr>
          <w:rFonts w:eastAsia="Noto Sans Symbols"/>
          <w:i/>
          <w:iCs/>
        </w:rPr>
        <w:t>.</w:t>
      </w:r>
      <w:r w:rsidR="005D35E6">
        <w:rPr>
          <w:rFonts w:eastAsia="Noto Sans Symbols"/>
          <w:i/>
          <w:iCs/>
        </w:rPr>
        <w:t xml:space="preserve"> </w:t>
      </w:r>
      <w:r w:rsidR="00763415" w:rsidRPr="00763415">
        <w:rPr>
          <w:rFonts w:eastAsia="Noto Sans Symbols"/>
          <w:i/>
          <w:iCs/>
        </w:rPr>
        <w:t xml:space="preserve">Implementation of C.45 </w:t>
      </w:r>
      <w:r w:rsidR="00D934E2" w:rsidRPr="009436DC">
        <w:rPr>
          <w:rFonts w:eastAsia="Noto Sans Symbols"/>
          <w:i/>
          <w:iCs/>
        </w:rPr>
        <w:t xml:space="preserve"> </w:t>
      </w:r>
    </w:p>
    <w:p w14:paraId="447F7E87" w14:textId="77777777" w:rsidR="00256632" w:rsidRDefault="00256632" w:rsidP="00D934E2">
      <w:pPr>
        <w:jc w:val="both"/>
        <w:rPr>
          <w:rFonts w:eastAsia="Noto Sans Symbols"/>
          <w:i/>
          <w:iCs/>
        </w:rPr>
      </w:pPr>
    </w:p>
    <w:p w14:paraId="47AFD444" w14:textId="6B6E7BAD" w:rsidR="00256632" w:rsidRDefault="00563BFA" w:rsidP="00D934E2">
      <w:pPr>
        <w:jc w:val="both"/>
        <w:rPr>
          <w:rFonts w:eastAsia="Noto Sans Symbols"/>
        </w:rPr>
      </w:pPr>
      <w:r>
        <w:rPr>
          <w:rFonts w:eastAsia="Noto Sans Symbols"/>
        </w:rPr>
        <w:t xml:space="preserve">   </w:t>
      </w:r>
      <w:r w:rsidRPr="00563BFA">
        <w:rPr>
          <w:rFonts w:eastAsia="Noto Sans Symbols"/>
        </w:rPr>
        <w:t xml:space="preserve">    </w:t>
      </w:r>
      <w:r w:rsidR="00395BE2" w:rsidRPr="00395BE2">
        <w:rPr>
          <w:rFonts w:eastAsia="Noto Sans Symbols"/>
        </w:rPr>
        <w:t>According to by [24]</w:t>
      </w:r>
      <w:r w:rsidR="00631EC9">
        <w:rPr>
          <w:rFonts w:eastAsia="Noto Sans Symbols"/>
        </w:rPr>
        <w:t xml:space="preserve"> </w:t>
      </w:r>
      <w:r w:rsidR="00395BE2" w:rsidRPr="00395BE2">
        <w:rPr>
          <w:rFonts w:eastAsia="Noto Sans Symbols"/>
        </w:rPr>
        <w:t xml:space="preserve">The C4.5 algorithm is described as a method for creating decision trees in its publication. The ID3 algorithm generates a decision by using characteristics, training labels, and training samples as inputs. This algorithm's basic idea is to create a decision tree by determining which attribute, sometimes referred to as the greatest profit value, has the highest gain value based on the attribute's entropy value, which is then used to choose classification attributes.  After that, the entropy and gain values are calculated. The formula for calculating gain and entropy is as </w:t>
      </w:r>
      <w:proofErr w:type="gramStart"/>
      <w:r w:rsidR="00395BE2" w:rsidRPr="00395BE2">
        <w:rPr>
          <w:rFonts w:eastAsia="Noto Sans Symbols"/>
        </w:rPr>
        <w:t>follows:</w:t>
      </w:r>
      <w:r w:rsidR="009C062C" w:rsidRPr="009C062C">
        <w:rPr>
          <w:rFonts w:eastAsia="Noto Sans Symbols"/>
        </w:rPr>
        <w:t>.</w:t>
      </w:r>
      <w:proofErr w:type="gramEnd"/>
      <w:r w:rsidR="000B42B0">
        <w:rPr>
          <w:rFonts w:eastAsia="Noto Sans Symbols"/>
        </w:rPr>
        <w:t xml:space="preserve"> </w:t>
      </w:r>
    </w:p>
    <w:p w14:paraId="3D90B4F2" w14:textId="77777777" w:rsidR="00553F4E" w:rsidRDefault="00897705" w:rsidP="00D934E2">
      <w:pPr>
        <w:jc w:val="both"/>
      </w:pPr>
      <w:r w:rsidRPr="00E871E8">
        <w:object w:dxaOrig="2840" w:dyaOrig="700" w14:anchorId="53EC3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5.25pt" o:ole="">
            <v:imagedata r:id="rId13" o:title=""/>
          </v:shape>
          <o:OLEObject Type="Embed" ProgID="Equation.DSMT4" ShapeID="_x0000_i1025" DrawAspect="Content" ObjectID="_1762597395" r:id="rId14"/>
        </w:object>
      </w:r>
      <w:r w:rsidR="00A25EE2">
        <w:t xml:space="preserve">                                       </w:t>
      </w:r>
      <w:r w:rsidR="00A66300">
        <w:t>(2)</w:t>
      </w:r>
    </w:p>
    <w:p w14:paraId="4186421A" w14:textId="77777777" w:rsidR="007F1650" w:rsidRDefault="007F1650" w:rsidP="00D934E2">
      <w:pPr>
        <w:jc w:val="both"/>
      </w:pPr>
    </w:p>
    <w:p w14:paraId="3EB0D0B3" w14:textId="77D9ADC4" w:rsidR="00553F4E" w:rsidRDefault="007F1650" w:rsidP="00D934E2">
      <w:pPr>
        <w:jc w:val="both"/>
      </w:pPr>
      <w:r>
        <w:t xml:space="preserve">      </w:t>
      </w:r>
      <w:r w:rsidR="00854B94" w:rsidRPr="00854B94">
        <w:t>In equation (2) above is the equation used in calculating the entropy value to determine the heterogeneity (differences in characteristics or properties between individuals) of a sample data set</w:t>
      </w:r>
      <w:r w:rsidR="005C7307">
        <w:t xml:space="preserve"> </w:t>
      </w:r>
      <w:r w:rsidR="00706BD2">
        <w:fldChar w:fldCharType="begin" w:fldLock="1"/>
      </w:r>
      <w:r w:rsidR="00097EDB">
        <w:instrText>ADDIN CSL_CITATION {"citationItems":[{"id":"ITEM-1","itemData":{"DOI":"10.1109/ICoICT.2015.7231400","ISBN":"9781479977529","abstract":"A bank loan is very common in society. Before getting a loan, the applicant has to go through survey step done by loan analyst to evaluate whether the applicant is eligible or not to get the loan. A loan analyst must be very thorough in predicting if the applicant is qualified to get the loan to prevent repayment stoppage. Therefore, a tool is needed to support the loan analyst in decision making. Decision tree is a prediction model using tree structure or hierarchical structure. Decision tree is one of the most popular classification methods since it is easy to undertand. C4.5 is a decision tree algorithm commonly used to generate a decision tree since it has a high accuracy in decision making. C4.5 algorithm is the successor of ID3, in which the root and the parent are selected not only based on information gain but also on gain ratio as parent selection by finding the split information first. Dataset used in this research is as many as 1000 data in which 70% is approved and the other 30% is rejected. This report discusses the performance of C4.5 algorithm in identifying debtor's eligibility. The result shows that the biggest precision value is 78.08% reached by C4.5 algorithm with data partition of 90%:10%. The biggest recall value is 96.4% with data partition of 80%:20%. However, from the same training data result, ID3 reaches precision value of 71.51% and recal value of 92.09%. In this case, this result shows that C4.5 algorithm is proven to have a higher accuracy level and better than ID3.","author":[{"dropping-particle":"","family":"Amin","given":"Rafik Khairul","non-dropping-particle":"","parse-names":false,"suffix":""},{"dropping-particle":"","family":"Indwiarti","given":"","non-dropping-particle":"","parse-names":false,"suffix":""},{"dropping-particle":"","family":"Sibaroni","given":"Yuliant","non-dropping-particle":"","parse-names":false,"suffix":""}],"container-title":"2015 3rd International Conference on Information and Communication Technology, ICoICT 2015","id":"ITEM-1","issued":{"date-parts":[["2015"]]},"page":"75-80","title":"Implementation of decision tree using C4.5 algorithm in decision making of loan application by debtor (Case study: Bank pasar of Yogyakarta Special Region)","type":"article-journal"},"uris":["http://www.mendeley.com/documents/?uuid=c1108624-aa24-466a-9dc4-2f02adba8ea8"]}],"mendeley":{"formattedCitation":"[25]","plainTextFormattedCitation":"[25]","previouslyFormattedCitation":"[25]"},"properties":{"noteIndex":0},"schema":"https://github.com/citation-style-language/schema/raw/master/csl-citation.json"}</w:instrText>
      </w:r>
      <w:r w:rsidR="00706BD2">
        <w:fldChar w:fldCharType="separate"/>
      </w:r>
      <w:r w:rsidR="00706BD2" w:rsidRPr="00706BD2">
        <w:rPr>
          <w:noProof/>
        </w:rPr>
        <w:t>[25]</w:t>
      </w:r>
      <w:r w:rsidR="00706BD2">
        <w:fldChar w:fldCharType="end"/>
      </w:r>
      <w:r w:rsidR="00706BD2">
        <w:t xml:space="preserve">. </w:t>
      </w:r>
    </w:p>
    <w:p w14:paraId="4BD2E8CF" w14:textId="77777777" w:rsidR="00F54175" w:rsidRDefault="00D32022" w:rsidP="00D934E2">
      <w:pPr>
        <w:jc w:val="both"/>
        <w:rPr>
          <w:rFonts w:ascii="Noto Sans Symbols" w:eastAsia="Noto Sans Symbols" w:hAnsi="Noto Sans Symbols" w:cs="Noto Sans Symbols"/>
          <w:bCs/>
        </w:rPr>
      </w:pPr>
      <w:r w:rsidRPr="00F354F0">
        <w:rPr>
          <w:rFonts w:ascii="Noto Sans Symbols" w:eastAsia="Noto Sans Symbols" w:hAnsi="Noto Sans Symbols" w:cs="Noto Sans Symbols"/>
          <w:bCs/>
        </w:rPr>
        <w:object w:dxaOrig="4580" w:dyaOrig="700" w14:anchorId="6033D36C">
          <v:shape id="_x0000_i1026" type="#_x0000_t75" style="width:197.25pt;height:32.25pt" o:ole="">
            <v:imagedata r:id="rId15" o:title=""/>
          </v:shape>
          <o:OLEObject Type="Embed" ProgID="Equation.DSMT4" ShapeID="_x0000_i1026" DrawAspect="Content" ObjectID="_1762597396" r:id="rId16"/>
        </w:object>
      </w:r>
      <w:r w:rsidR="00F54175">
        <w:rPr>
          <w:rFonts w:ascii="Noto Sans Symbols" w:eastAsia="Noto Sans Symbols" w:hAnsi="Noto Sans Symbols" w:cs="Noto Sans Symbols"/>
          <w:bCs/>
        </w:rPr>
        <w:t xml:space="preserve">                 </w:t>
      </w:r>
      <w:r w:rsidR="00D30F0C">
        <w:rPr>
          <w:rFonts w:ascii="Noto Sans Symbols" w:eastAsia="Noto Sans Symbols" w:hAnsi="Noto Sans Symbols" w:cs="Noto Sans Symbols"/>
          <w:bCs/>
        </w:rPr>
        <w:t>(3)</w:t>
      </w:r>
    </w:p>
    <w:p w14:paraId="516D110C" w14:textId="7F8E6E01" w:rsidR="00D32022" w:rsidRDefault="00D30F0C" w:rsidP="00D934E2">
      <w:pPr>
        <w:jc w:val="both"/>
        <w:rPr>
          <w:rFonts w:ascii="Noto Sans Symbols" w:eastAsia="Noto Sans Symbols" w:hAnsi="Noto Sans Symbols" w:cs="Noto Sans Symbols"/>
          <w:bCs/>
        </w:rPr>
      </w:pPr>
      <w:r>
        <w:rPr>
          <w:rFonts w:ascii="Noto Sans Symbols" w:eastAsia="Noto Sans Symbols" w:hAnsi="Noto Sans Symbols" w:cs="Noto Sans Symbols"/>
          <w:bCs/>
        </w:rPr>
        <w:t xml:space="preserve"> </w:t>
      </w:r>
      <w:r w:rsidR="00923AB1">
        <w:rPr>
          <w:rFonts w:ascii="Noto Sans Symbols" w:eastAsia="Noto Sans Symbols" w:hAnsi="Noto Sans Symbols" w:cs="Noto Sans Symbols"/>
          <w:bCs/>
        </w:rPr>
        <w:t xml:space="preserve">     </w:t>
      </w:r>
      <w:r w:rsidR="004234AD" w:rsidRPr="004234AD">
        <w:rPr>
          <w:rFonts w:ascii="Noto Sans Symbols" w:eastAsia="Noto Sans Symbols" w:hAnsi="Noto Sans Symbols" w:cs="Noto Sans Symbols"/>
          <w:bCs/>
        </w:rPr>
        <w:t>Understanding the aforementioned equation enables one to utilize the C.45 method to enter and process data for the decision tree creation process</w:t>
      </w:r>
      <w:r w:rsidR="00544722">
        <w:rPr>
          <w:rFonts w:ascii="Noto Sans Symbols" w:eastAsia="Noto Sans Symbols" w:hAnsi="Noto Sans Symbols" w:cs="Noto Sans Symbols"/>
          <w:bCs/>
        </w:rPr>
        <w:t xml:space="preserve">. </w:t>
      </w:r>
    </w:p>
    <w:p w14:paraId="2AF6E350" w14:textId="77777777" w:rsidR="00F36C3C" w:rsidRDefault="00F36C3C" w:rsidP="00D934E2">
      <w:pPr>
        <w:jc w:val="both"/>
        <w:rPr>
          <w:rFonts w:ascii="Noto Sans Symbols" w:eastAsia="Noto Sans Symbols" w:hAnsi="Noto Sans Symbols" w:cs="Noto Sans Symbols"/>
          <w:bCs/>
        </w:rPr>
      </w:pPr>
    </w:p>
    <w:p w14:paraId="7C8600D8" w14:textId="70C90EDF" w:rsidR="00F36C3C" w:rsidRDefault="00736504" w:rsidP="00D934E2">
      <w:pPr>
        <w:jc w:val="both"/>
        <w:rPr>
          <w:rFonts w:eastAsia="Noto Sans Symbols"/>
          <w:i/>
          <w:iCs/>
        </w:rPr>
      </w:pPr>
      <w:r>
        <w:rPr>
          <w:rFonts w:eastAsia="Noto Sans Symbols"/>
          <w:i/>
          <w:iCs/>
        </w:rPr>
        <w:t>F</w:t>
      </w:r>
      <w:r w:rsidR="00D369F0">
        <w:rPr>
          <w:rFonts w:eastAsia="Noto Sans Symbols"/>
          <w:i/>
          <w:iCs/>
        </w:rPr>
        <w:t xml:space="preserve">. </w:t>
      </w:r>
      <w:r w:rsidR="00C30750">
        <w:rPr>
          <w:rFonts w:eastAsia="Noto Sans Symbols"/>
          <w:i/>
          <w:iCs/>
        </w:rPr>
        <w:t xml:space="preserve">Algorithm Testing </w:t>
      </w:r>
    </w:p>
    <w:p w14:paraId="4EA6E57C" w14:textId="77777777" w:rsidR="00C30750" w:rsidRDefault="00C30750" w:rsidP="00D934E2">
      <w:pPr>
        <w:jc w:val="both"/>
        <w:rPr>
          <w:rFonts w:eastAsia="Noto Sans Symbols"/>
          <w:i/>
          <w:iCs/>
        </w:rPr>
      </w:pPr>
    </w:p>
    <w:p w14:paraId="73EE8ECA" w14:textId="39E14D92" w:rsidR="00C30750" w:rsidRDefault="00740BE0" w:rsidP="00D934E2">
      <w:pPr>
        <w:jc w:val="both"/>
      </w:pPr>
      <w:r>
        <w:t xml:space="preserve">     </w:t>
      </w:r>
      <w:r w:rsidR="003C5594" w:rsidRPr="003C5594">
        <w:t>In this study,</w:t>
      </w:r>
      <w:r w:rsidR="00E046CB" w:rsidRPr="00E046CB">
        <w:t xml:space="preserve"> </w:t>
      </w:r>
      <w:r w:rsidR="00E046CB" w:rsidRPr="00E046CB">
        <w:t>40 testing and 100 training data sets were used in this study to apply the model.</w:t>
      </w:r>
      <w:r w:rsidR="00270199">
        <w:t xml:space="preserve"> </w:t>
      </w:r>
      <w:r w:rsidR="003C5594" w:rsidRPr="003C5594">
        <w:t xml:space="preserve">The prediction process is carried out using the Naïve Bayes and Decision Tree algorithms, and the results are obtained through manual calculations. Furthermore, the prediction model for changes in student learning styles after the Covid-19 pandemic is explained using </w:t>
      </w:r>
      <w:proofErr w:type="spellStart"/>
      <w:r w:rsidR="003C5594" w:rsidRPr="003C5594">
        <w:t>Rapidminer</w:t>
      </w:r>
      <w:proofErr w:type="spellEnd"/>
      <w:r w:rsidR="003C5594" w:rsidRPr="003C5594">
        <w:t xml:space="preserve"> software. Further details about the dataset design can be seen in Table 1 below</w:t>
      </w:r>
      <w:r w:rsidR="007E436B">
        <w:t>.</w:t>
      </w:r>
    </w:p>
    <w:p w14:paraId="25763711" w14:textId="77777777" w:rsidR="00A84634" w:rsidRDefault="00A84634" w:rsidP="00D934E2">
      <w:pPr>
        <w:jc w:val="both"/>
        <w:rPr>
          <w:rFonts w:eastAsia="Noto Sans Symbols"/>
        </w:rPr>
      </w:pPr>
    </w:p>
    <w:p w14:paraId="4CBB9912" w14:textId="4AB0A46E" w:rsidR="00897705" w:rsidRPr="0071682D" w:rsidRDefault="005B2F73" w:rsidP="0071682D">
      <w:pPr>
        <w:rPr>
          <w:rFonts w:eastAsia="Noto Sans Symbols"/>
          <w:sz w:val="18"/>
          <w:szCs w:val="18"/>
        </w:rPr>
      </w:pPr>
      <w:r w:rsidRPr="0071682D">
        <w:rPr>
          <w:rFonts w:eastAsia="Noto Sans Symbols"/>
          <w:sz w:val="18"/>
          <w:szCs w:val="18"/>
        </w:rPr>
        <w:t>Ta</w:t>
      </w:r>
      <w:r w:rsidR="00BF55ED">
        <w:rPr>
          <w:rFonts w:eastAsia="Noto Sans Symbols"/>
          <w:sz w:val="18"/>
          <w:szCs w:val="18"/>
        </w:rPr>
        <w:t xml:space="preserve">ble </w:t>
      </w:r>
      <w:r w:rsidR="001F0938" w:rsidRPr="0071682D">
        <w:rPr>
          <w:rFonts w:eastAsia="Noto Sans Symbols"/>
          <w:sz w:val="18"/>
          <w:szCs w:val="18"/>
        </w:rPr>
        <w:t xml:space="preserve">1. </w:t>
      </w:r>
      <w:r w:rsidR="003A5E66" w:rsidRPr="0071682D">
        <w:rPr>
          <w:rFonts w:eastAsia="Noto Sans Symbols"/>
          <w:sz w:val="18"/>
          <w:szCs w:val="18"/>
        </w:rPr>
        <w:t>Design</w:t>
      </w:r>
      <w:r w:rsidR="00A15028" w:rsidRPr="0071682D">
        <w:rPr>
          <w:rFonts w:eastAsia="Noto Sans Symbols"/>
          <w:sz w:val="18"/>
          <w:szCs w:val="18"/>
        </w:rPr>
        <w:t xml:space="preserve"> of </w:t>
      </w:r>
      <w:r w:rsidR="00956FAF" w:rsidRPr="0071682D">
        <w:rPr>
          <w:rFonts w:eastAsia="Noto Sans Symbols"/>
          <w:sz w:val="18"/>
          <w:szCs w:val="18"/>
        </w:rPr>
        <w:t>Research Dataset</w:t>
      </w:r>
    </w:p>
    <w:tbl>
      <w:tblPr>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992"/>
        <w:gridCol w:w="1134"/>
        <w:gridCol w:w="992"/>
        <w:gridCol w:w="1134"/>
      </w:tblGrid>
      <w:tr w:rsidR="0088682E" w14:paraId="437ADD90" w14:textId="77777777" w:rsidTr="00B70BF5">
        <w:trPr>
          <w:trHeight w:val="240"/>
        </w:trPr>
        <w:tc>
          <w:tcPr>
            <w:tcW w:w="959" w:type="dxa"/>
            <w:vAlign w:val="center"/>
          </w:tcPr>
          <w:p w14:paraId="2452B63A" w14:textId="135EDB27" w:rsidR="0088682E" w:rsidRDefault="003B2F55" w:rsidP="00B70BF5">
            <w:pPr>
              <w:rPr>
                <w:sz w:val="16"/>
                <w:szCs w:val="16"/>
              </w:rPr>
            </w:pPr>
            <w:r>
              <w:rPr>
                <w:sz w:val="16"/>
                <w:szCs w:val="16"/>
              </w:rPr>
              <w:t xml:space="preserve">Learning Styles </w:t>
            </w:r>
          </w:p>
        </w:tc>
        <w:tc>
          <w:tcPr>
            <w:tcW w:w="992" w:type="dxa"/>
            <w:vAlign w:val="center"/>
          </w:tcPr>
          <w:p w14:paraId="14259C40" w14:textId="4B4EF66F" w:rsidR="0088682E" w:rsidRPr="006A3CB6" w:rsidRDefault="00B13AFA" w:rsidP="00B70BF5">
            <w:pPr>
              <w:rPr>
                <w:bCs/>
                <w:sz w:val="16"/>
                <w:szCs w:val="16"/>
              </w:rPr>
            </w:pPr>
            <w:r>
              <w:rPr>
                <w:bCs/>
                <w:sz w:val="16"/>
                <w:szCs w:val="16"/>
              </w:rPr>
              <w:t xml:space="preserve">Learning Condition </w:t>
            </w:r>
            <w:r w:rsidR="00E40044">
              <w:rPr>
                <w:bCs/>
                <w:sz w:val="16"/>
                <w:szCs w:val="16"/>
              </w:rPr>
              <w:t xml:space="preserve">Before </w:t>
            </w:r>
            <w:proofErr w:type="gramStart"/>
            <w:r w:rsidR="00067B5A">
              <w:rPr>
                <w:bCs/>
                <w:sz w:val="16"/>
                <w:szCs w:val="16"/>
              </w:rPr>
              <w:t>The</w:t>
            </w:r>
            <w:proofErr w:type="gramEnd"/>
            <w:r w:rsidR="00067B5A">
              <w:rPr>
                <w:bCs/>
                <w:sz w:val="16"/>
                <w:szCs w:val="16"/>
              </w:rPr>
              <w:t xml:space="preserve"> Pandemic </w:t>
            </w:r>
          </w:p>
        </w:tc>
        <w:tc>
          <w:tcPr>
            <w:tcW w:w="1134" w:type="dxa"/>
            <w:vAlign w:val="center"/>
          </w:tcPr>
          <w:p w14:paraId="01E7FA2D" w14:textId="5AB1D0FE" w:rsidR="0088682E" w:rsidRPr="009136B4" w:rsidRDefault="00044748" w:rsidP="00B70BF5">
            <w:pPr>
              <w:rPr>
                <w:bCs/>
                <w:iCs/>
                <w:sz w:val="15"/>
                <w:szCs w:val="15"/>
              </w:rPr>
            </w:pPr>
            <w:r>
              <w:rPr>
                <w:bCs/>
                <w:iCs/>
                <w:sz w:val="15"/>
                <w:szCs w:val="15"/>
              </w:rPr>
              <w:t xml:space="preserve">Learning Outcomes </w:t>
            </w:r>
            <w:r w:rsidR="00B662F4">
              <w:rPr>
                <w:bCs/>
                <w:iCs/>
                <w:sz w:val="15"/>
                <w:szCs w:val="15"/>
              </w:rPr>
              <w:t xml:space="preserve">Before </w:t>
            </w:r>
            <w:proofErr w:type="gramStart"/>
            <w:r w:rsidR="00B662F4">
              <w:rPr>
                <w:bCs/>
                <w:iCs/>
                <w:sz w:val="15"/>
                <w:szCs w:val="15"/>
              </w:rPr>
              <w:t>The</w:t>
            </w:r>
            <w:proofErr w:type="gramEnd"/>
            <w:r w:rsidR="00B662F4">
              <w:rPr>
                <w:bCs/>
                <w:iCs/>
                <w:sz w:val="15"/>
                <w:szCs w:val="15"/>
              </w:rPr>
              <w:t xml:space="preserve"> Pandemic </w:t>
            </w:r>
          </w:p>
        </w:tc>
        <w:tc>
          <w:tcPr>
            <w:tcW w:w="992" w:type="dxa"/>
            <w:vAlign w:val="center"/>
          </w:tcPr>
          <w:p w14:paraId="3B75494B" w14:textId="20141863" w:rsidR="0088682E" w:rsidRPr="009136B4" w:rsidRDefault="00316265" w:rsidP="00B70BF5">
            <w:pPr>
              <w:rPr>
                <w:bCs/>
                <w:sz w:val="15"/>
                <w:szCs w:val="15"/>
              </w:rPr>
            </w:pPr>
            <w:r>
              <w:rPr>
                <w:bCs/>
                <w:sz w:val="15"/>
                <w:szCs w:val="15"/>
              </w:rPr>
              <w:t xml:space="preserve">Learning Outcomes </w:t>
            </w:r>
            <w:r w:rsidR="00825880">
              <w:rPr>
                <w:bCs/>
                <w:sz w:val="15"/>
                <w:szCs w:val="15"/>
              </w:rPr>
              <w:t xml:space="preserve">After </w:t>
            </w:r>
            <w:proofErr w:type="gramStart"/>
            <w:r w:rsidR="00825880">
              <w:rPr>
                <w:bCs/>
                <w:sz w:val="15"/>
                <w:szCs w:val="15"/>
              </w:rPr>
              <w:t>The</w:t>
            </w:r>
            <w:proofErr w:type="gramEnd"/>
            <w:r w:rsidR="00825880">
              <w:rPr>
                <w:bCs/>
                <w:sz w:val="15"/>
                <w:szCs w:val="15"/>
              </w:rPr>
              <w:t xml:space="preserve"> Pandemic </w:t>
            </w:r>
          </w:p>
        </w:tc>
        <w:tc>
          <w:tcPr>
            <w:tcW w:w="1134" w:type="dxa"/>
          </w:tcPr>
          <w:p w14:paraId="1D899DE3" w14:textId="49A9F1BE" w:rsidR="0088682E" w:rsidRPr="00815A3E" w:rsidRDefault="006228B8" w:rsidP="00B70BF5">
            <w:pPr>
              <w:rPr>
                <w:bCs/>
                <w:sz w:val="15"/>
                <w:szCs w:val="15"/>
              </w:rPr>
            </w:pPr>
            <w:r>
              <w:rPr>
                <w:bCs/>
                <w:sz w:val="15"/>
                <w:szCs w:val="15"/>
              </w:rPr>
              <w:t xml:space="preserve">Post -Pandemic </w:t>
            </w:r>
            <w:r w:rsidR="00F67C19">
              <w:rPr>
                <w:bCs/>
                <w:sz w:val="15"/>
                <w:szCs w:val="15"/>
              </w:rPr>
              <w:t xml:space="preserve">Learning Conditions </w:t>
            </w:r>
          </w:p>
        </w:tc>
      </w:tr>
      <w:tr w:rsidR="0088682E" w14:paraId="71BF6AC8" w14:textId="77777777" w:rsidTr="00B70BF5">
        <w:trPr>
          <w:trHeight w:val="320"/>
        </w:trPr>
        <w:tc>
          <w:tcPr>
            <w:tcW w:w="959" w:type="dxa"/>
            <w:vAlign w:val="center"/>
          </w:tcPr>
          <w:p w14:paraId="5B92BDD2" w14:textId="7510C47B" w:rsidR="0088682E" w:rsidRPr="009A5643" w:rsidRDefault="00674CA3" w:rsidP="00B70BF5">
            <w:pPr>
              <w:rPr>
                <w:sz w:val="16"/>
                <w:szCs w:val="16"/>
              </w:rPr>
            </w:pPr>
            <w:r>
              <w:rPr>
                <w:sz w:val="16"/>
                <w:szCs w:val="16"/>
              </w:rPr>
              <w:t xml:space="preserve">Visual </w:t>
            </w:r>
          </w:p>
        </w:tc>
        <w:tc>
          <w:tcPr>
            <w:tcW w:w="992" w:type="dxa"/>
            <w:vAlign w:val="center"/>
          </w:tcPr>
          <w:p w14:paraId="2788F955" w14:textId="03EA5869" w:rsidR="0088682E" w:rsidRDefault="00240D13" w:rsidP="00B70BF5">
            <w:pPr>
              <w:rPr>
                <w:sz w:val="16"/>
                <w:szCs w:val="16"/>
              </w:rPr>
            </w:pPr>
            <w:r>
              <w:rPr>
                <w:sz w:val="16"/>
                <w:szCs w:val="16"/>
              </w:rPr>
              <w:t xml:space="preserve">Good </w:t>
            </w:r>
          </w:p>
        </w:tc>
        <w:tc>
          <w:tcPr>
            <w:tcW w:w="1134" w:type="dxa"/>
            <w:vAlign w:val="center"/>
          </w:tcPr>
          <w:p w14:paraId="4CD1F5C3" w14:textId="7D22EC8E" w:rsidR="0088682E" w:rsidRDefault="000E78A7" w:rsidP="00B70BF5">
            <w:pPr>
              <w:rPr>
                <w:sz w:val="16"/>
                <w:szCs w:val="16"/>
              </w:rPr>
            </w:pPr>
            <w:r>
              <w:rPr>
                <w:sz w:val="16"/>
                <w:szCs w:val="16"/>
              </w:rPr>
              <w:t>85</w:t>
            </w:r>
          </w:p>
        </w:tc>
        <w:tc>
          <w:tcPr>
            <w:tcW w:w="992" w:type="dxa"/>
            <w:vAlign w:val="center"/>
          </w:tcPr>
          <w:p w14:paraId="2DCE2969" w14:textId="046789D8" w:rsidR="0088682E" w:rsidRDefault="00E64AEC" w:rsidP="00B70BF5">
            <w:pPr>
              <w:rPr>
                <w:sz w:val="16"/>
                <w:szCs w:val="16"/>
              </w:rPr>
            </w:pPr>
            <w:r>
              <w:rPr>
                <w:sz w:val="16"/>
                <w:szCs w:val="16"/>
              </w:rPr>
              <w:t>87</w:t>
            </w:r>
          </w:p>
        </w:tc>
        <w:tc>
          <w:tcPr>
            <w:tcW w:w="1134" w:type="dxa"/>
          </w:tcPr>
          <w:p w14:paraId="59176661" w14:textId="1C59C05D" w:rsidR="0088682E" w:rsidRDefault="009F770B" w:rsidP="00B70BF5">
            <w:pPr>
              <w:rPr>
                <w:sz w:val="16"/>
                <w:szCs w:val="16"/>
              </w:rPr>
            </w:pPr>
            <w:r>
              <w:rPr>
                <w:sz w:val="16"/>
                <w:szCs w:val="16"/>
              </w:rPr>
              <w:t xml:space="preserve">Increasing </w:t>
            </w:r>
          </w:p>
        </w:tc>
      </w:tr>
      <w:tr w:rsidR="0088682E" w14:paraId="2D3BF4F7" w14:textId="77777777" w:rsidTr="00B70BF5">
        <w:trPr>
          <w:trHeight w:val="320"/>
        </w:trPr>
        <w:tc>
          <w:tcPr>
            <w:tcW w:w="959" w:type="dxa"/>
            <w:vAlign w:val="center"/>
          </w:tcPr>
          <w:p w14:paraId="577068CD" w14:textId="54485992" w:rsidR="0088682E" w:rsidRDefault="005317F2" w:rsidP="00B70BF5">
            <w:pPr>
              <w:rPr>
                <w:sz w:val="16"/>
                <w:szCs w:val="16"/>
              </w:rPr>
            </w:pPr>
            <w:r>
              <w:rPr>
                <w:sz w:val="16"/>
                <w:szCs w:val="16"/>
              </w:rPr>
              <w:t xml:space="preserve">Auditory </w:t>
            </w:r>
          </w:p>
        </w:tc>
        <w:tc>
          <w:tcPr>
            <w:tcW w:w="992" w:type="dxa"/>
            <w:vAlign w:val="center"/>
          </w:tcPr>
          <w:p w14:paraId="0E715AEA" w14:textId="575B6BDD" w:rsidR="0088682E" w:rsidRDefault="00240D13" w:rsidP="00B70BF5">
            <w:pPr>
              <w:rPr>
                <w:sz w:val="16"/>
                <w:szCs w:val="16"/>
              </w:rPr>
            </w:pPr>
            <w:r>
              <w:rPr>
                <w:sz w:val="16"/>
                <w:szCs w:val="16"/>
              </w:rPr>
              <w:t xml:space="preserve">Good </w:t>
            </w:r>
          </w:p>
        </w:tc>
        <w:tc>
          <w:tcPr>
            <w:tcW w:w="1134" w:type="dxa"/>
            <w:vAlign w:val="center"/>
          </w:tcPr>
          <w:p w14:paraId="2DB97FB4" w14:textId="269CF310" w:rsidR="0088682E" w:rsidRDefault="000E78A7" w:rsidP="00B70BF5">
            <w:pPr>
              <w:rPr>
                <w:sz w:val="16"/>
                <w:szCs w:val="16"/>
              </w:rPr>
            </w:pPr>
            <w:r>
              <w:rPr>
                <w:sz w:val="16"/>
                <w:szCs w:val="16"/>
              </w:rPr>
              <w:t>78</w:t>
            </w:r>
          </w:p>
        </w:tc>
        <w:tc>
          <w:tcPr>
            <w:tcW w:w="992" w:type="dxa"/>
            <w:vAlign w:val="center"/>
          </w:tcPr>
          <w:p w14:paraId="4064D4D0" w14:textId="487188FB" w:rsidR="0088682E" w:rsidRDefault="00E64AEC" w:rsidP="00B70BF5">
            <w:pPr>
              <w:rPr>
                <w:sz w:val="16"/>
                <w:szCs w:val="16"/>
              </w:rPr>
            </w:pPr>
            <w:r>
              <w:rPr>
                <w:sz w:val="16"/>
                <w:szCs w:val="16"/>
              </w:rPr>
              <w:t>80</w:t>
            </w:r>
          </w:p>
        </w:tc>
        <w:tc>
          <w:tcPr>
            <w:tcW w:w="1134" w:type="dxa"/>
          </w:tcPr>
          <w:p w14:paraId="774500C8" w14:textId="21DA254B" w:rsidR="0088682E" w:rsidRDefault="006D161E" w:rsidP="00B70BF5">
            <w:pPr>
              <w:rPr>
                <w:sz w:val="16"/>
                <w:szCs w:val="16"/>
              </w:rPr>
            </w:pPr>
            <w:r>
              <w:rPr>
                <w:sz w:val="16"/>
                <w:szCs w:val="16"/>
              </w:rPr>
              <w:t xml:space="preserve">Increasing </w:t>
            </w:r>
          </w:p>
        </w:tc>
      </w:tr>
      <w:tr w:rsidR="0088682E" w14:paraId="39F4F103" w14:textId="77777777" w:rsidTr="00B70BF5">
        <w:trPr>
          <w:trHeight w:val="320"/>
        </w:trPr>
        <w:tc>
          <w:tcPr>
            <w:tcW w:w="959" w:type="dxa"/>
            <w:vAlign w:val="center"/>
          </w:tcPr>
          <w:p w14:paraId="70316864" w14:textId="3A539F6E" w:rsidR="0088682E" w:rsidRDefault="005B28F8" w:rsidP="00B70BF5">
            <w:pPr>
              <w:rPr>
                <w:sz w:val="16"/>
                <w:szCs w:val="16"/>
              </w:rPr>
            </w:pPr>
            <w:r>
              <w:rPr>
                <w:sz w:val="16"/>
                <w:szCs w:val="16"/>
              </w:rPr>
              <w:t xml:space="preserve">Kinesthetic </w:t>
            </w:r>
          </w:p>
        </w:tc>
        <w:tc>
          <w:tcPr>
            <w:tcW w:w="992" w:type="dxa"/>
            <w:vAlign w:val="center"/>
          </w:tcPr>
          <w:p w14:paraId="327EBB2A" w14:textId="6964D14E" w:rsidR="0088682E" w:rsidRDefault="00240D13" w:rsidP="00B70BF5">
            <w:pPr>
              <w:rPr>
                <w:sz w:val="16"/>
                <w:szCs w:val="16"/>
              </w:rPr>
            </w:pPr>
            <w:r>
              <w:rPr>
                <w:sz w:val="16"/>
                <w:szCs w:val="16"/>
              </w:rPr>
              <w:t xml:space="preserve">Less </w:t>
            </w:r>
          </w:p>
        </w:tc>
        <w:tc>
          <w:tcPr>
            <w:tcW w:w="1134" w:type="dxa"/>
            <w:vAlign w:val="center"/>
          </w:tcPr>
          <w:p w14:paraId="42DF1765" w14:textId="307AA88A" w:rsidR="0088682E" w:rsidRDefault="000E78A7" w:rsidP="00B70BF5">
            <w:pPr>
              <w:rPr>
                <w:sz w:val="16"/>
                <w:szCs w:val="16"/>
              </w:rPr>
            </w:pPr>
            <w:r>
              <w:rPr>
                <w:sz w:val="16"/>
                <w:szCs w:val="16"/>
              </w:rPr>
              <w:t>60</w:t>
            </w:r>
          </w:p>
        </w:tc>
        <w:tc>
          <w:tcPr>
            <w:tcW w:w="992" w:type="dxa"/>
            <w:vAlign w:val="center"/>
          </w:tcPr>
          <w:p w14:paraId="03914F11" w14:textId="25A12EF5" w:rsidR="0088682E" w:rsidRDefault="00E64AEC" w:rsidP="00B70BF5">
            <w:pPr>
              <w:rPr>
                <w:sz w:val="16"/>
                <w:szCs w:val="16"/>
              </w:rPr>
            </w:pPr>
            <w:r>
              <w:rPr>
                <w:sz w:val="16"/>
                <w:szCs w:val="16"/>
              </w:rPr>
              <w:t>55</w:t>
            </w:r>
          </w:p>
        </w:tc>
        <w:tc>
          <w:tcPr>
            <w:tcW w:w="1134" w:type="dxa"/>
          </w:tcPr>
          <w:p w14:paraId="7892FCB0" w14:textId="698E0077" w:rsidR="0088682E" w:rsidRDefault="00DC3E60" w:rsidP="00B70BF5">
            <w:pPr>
              <w:rPr>
                <w:sz w:val="16"/>
                <w:szCs w:val="16"/>
              </w:rPr>
            </w:pPr>
            <w:r>
              <w:rPr>
                <w:sz w:val="16"/>
                <w:szCs w:val="16"/>
              </w:rPr>
              <w:t xml:space="preserve">Decreasing </w:t>
            </w:r>
          </w:p>
        </w:tc>
      </w:tr>
    </w:tbl>
    <w:p w14:paraId="2D3DF028" w14:textId="77777777" w:rsidR="00FA405F" w:rsidRDefault="00FA405F" w:rsidP="008448D8">
      <w:pPr>
        <w:jc w:val="both"/>
        <w:rPr>
          <w:rFonts w:eastAsia="Noto Sans Symbols"/>
        </w:rPr>
      </w:pPr>
    </w:p>
    <w:p w14:paraId="0426F732" w14:textId="77CB1493" w:rsidR="00AF136C" w:rsidRDefault="007512EE" w:rsidP="008604B8">
      <w:pPr>
        <w:pStyle w:val="Heading1"/>
        <w:numPr>
          <w:ilvl w:val="0"/>
          <w:numId w:val="1"/>
        </w:numPr>
      </w:pPr>
      <w:r>
        <w:t xml:space="preserve">RESULT </w:t>
      </w:r>
    </w:p>
    <w:p w14:paraId="5D4BE34B" w14:textId="6AB4226E" w:rsidR="00F57737" w:rsidRDefault="008604B8" w:rsidP="008604B8">
      <w:pPr>
        <w:jc w:val="both"/>
      </w:pPr>
      <w:r>
        <w:t xml:space="preserve"> </w:t>
      </w:r>
      <w:r w:rsidR="00512F30">
        <w:t xml:space="preserve">   </w:t>
      </w:r>
      <w:r w:rsidR="00641028" w:rsidRPr="00641028">
        <w:t>A model that makes it easier to compare Decision Tree and Naïve Bayes algorithms and assesses their performance based on precision, recall, and accuracy scores is one of the research's outputs. As mentioned by</w:t>
      </w:r>
      <w:r w:rsidR="00097735">
        <w:t xml:space="preserve"> </w:t>
      </w:r>
      <w:r w:rsidR="00097EDB">
        <w:fldChar w:fldCharType="begin" w:fldLock="1"/>
      </w:r>
      <w:r w:rsidR="007E7046">
        <w:instrText>ADDIN CSL_CITATION {"citationItems":[{"id":"ITEM-1","itemData":{"DOI":"10.26905/jtmi.v4i1.1831","ISSN":"1693-6604","abstract":"As a financial institution other than a conventional bank, the coorperative has a role to play in overcoming the economy of the people in the regions. The event was also carried out by the Saving and Loans Cooperative Baitul Maal wa Tamwil (KSPPS BMT) \"Arta Jiwa Mandiri\" Wonogiri which is engaged in syariah credit and saving credit business. On proses of credit cooperative saving business cooperative have provisions in choosing a worthy member candidate to be given capital. It aims to overcome the problems such as member stuck in instalment payments. So it is necessary for an application that can prediction prospective credit members who are eligible to get loans from the cooperative with data mining techniques. Naïve Bayes algorithm is used in this case to predict the feasibility of prospective members of credit and savings loan which will include the current category, substandard or loss of time borrowing. The result of this research get Accuracy value equal to 80%, Precision value equal to 82% and Recall value equal to 94%. Therefore, this application can assist the cooperative in considering the prospective members of a decent credit to get capital.","author":[{"dropping-particle":"","family":"Kurniawan","given":"Diky Alfian","non-dropping-particle":"","parse-names":false,"suffix":""},{"dropping-particle":"","family":"Kurniawan","given":"Yogiek Indra","non-dropping-particle":"","parse-names":false,"suffix":""}],"container-title":"Jurnal Teknologi dan Manajemen Informatika","id":"ITEM-1","issue":"1","issued":{"date-parts":[["2018"]]},"title":"Aplikasi Prediksi Kelayakan Calon Anggota Kredit Menggunakan Algoritma Naïve Bayes","type":"article-journal","volume":"4"},"uris":["http://www.mendeley.com/documents/?uuid=fa24cde8-e4d8-423b-a689-f8a997249593"]}],"mendeley":{"formattedCitation":"[26]","plainTextFormattedCitation":"[26]","previouslyFormattedCitation":"[26]"},"properties":{"noteIndex":0},"schema":"https://github.com/citation-style-language/schema/raw/master/csl-citation.json"}</w:instrText>
      </w:r>
      <w:r w:rsidR="00097EDB">
        <w:fldChar w:fldCharType="separate"/>
      </w:r>
      <w:r w:rsidR="00097EDB" w:rsidRPr="00097EDB">
        <w:rPr>
          <w:noProof/>
        </w:rPr>
        <w:t>[26]</w:t>
      </w:r>
      <w:r w:rsidR="00097EDB">
        <w:fldChar w:fldCharType="end"/>
      </w:r>
      <w:r w:rsidR="00D01687">
        <w:t xml:space="preserve"> </w:t>
      </w:r>
      <w:r w:rsidR="009D37CE" w:rsidRPr="009D37CE">
        <w:t>assessing algorithm effectiveness</w:t>
      </w:r>
      <w:r w:rsidR="00E93EFE">
        <w:t xml:space="preserve"> </w:t>
      </w:r>
      <w:r w:rsidR="00C51C23" w:rsidRPr="00C51C23">
        <w:t>requires specific standards and tools.</w:t>
      </w:r>
      <w:r w:rsidR="00CE2121" w:rsidRPr="00CE2121">
        <w:t xml:space="preserve"> </w:t>
      </w:r>
      <w:r w:rsidR="00CE2121" w:rsidRPr="00CE2121">
        <w:t xml:space="preserve">Calculating precision, recall, and accuracy numbers is necessary for </w:t>
      </w:r>
      <w:r w:rsidR="00CE2121" w:rsidRPr="00CE2121">
        <w:t>comparing the Decision Tree and Naïve Bayes approaches in order to identify the most effective algorithm. The data was divided into two categories during the first testing phase: data-training, which provided the foundation for each algorithm's calculations, and data-testing, which assessed how accurately the algorithms predicted and made judgments. Equation 4, which is displayed below, computes precision and determines the percentage of accurate situations</w:t>
      </w:r>
      <w:r w:rsidR="003F1984">
        <w:t xml:space="preserve"> </w:t>
      </w:r>
      <w:r w:rsidR="007E7046">
        <w:fldChar w:fldCharType="begin" w:fldLock="1"/>
      </w:r>
      <w:r w:rsidR="00E95913">
        <w:instrText>ADDIN CSL_CITATION {"citationItems":[{"id":"ITEM-1","itemData":{"ISSN":"1569-190X","author":[{"dropping-particle":"","family":"Vafeiadis","given":"T","non-dropping-particle":"","parse-names":false,"suffix":""},{"dropping-particle":"","family":"Diamantaras","given":"K I","non-dropping-particle":"","parse-names":false,"suffix":""},{"dropping-particle":"","family":"Sarigiannidis","given":"G","non-dropping-particle":"","parse-names":false,"suffix":""},{"dropping-particle":"","family":"Chatzisavvas","given":"K Ch","non-dropping-particle":"","parse-names":false,"suffix":""}],"container-title":"Simulation Modelling Practice and Theory","id":"ITEM-1","issued":{"date-parts":[["2015"]]},"page":"1-9","title":"Simulation Modelling Practice and Theory A comparison of machine learning techniques for customer churn prediction","type":"article-journal","volume":"55"},"uris":["http://www.mendeley.com/documents/?uuid=433579ac-1ba1-4a9f-a2fe-7d67f09e03c4"]}],"mendeley":{"formattedCitation":"[27]","plainTextFormattedCitation":"[27]","previouslyFormattedCitation":"[27]"},"properties":{"noteIndex":0},"schema":"https://github.com/citation-style-language/schema/raw/master/csl-citation.json"}</w:instrText>
      </w:r>
      <w:r w:rsidR="007E7046">
        <w:fldChar w:fldCharType="separate"/>
      </w:r>
      <w:r w:rsidR="007E7046" w:rsidRPr="007E7046">
        <w:rPr>
          <w:noProof/>
        </w:rPr>
        <w:t>[27]</w:t>
      </w:r>
      <w:r w:rsidR="007E7046">
        <w:fldChar w:fldCharType="end"/>
      </w:r>
      <w:r w:rsidR="007E7046">
        <w:t xml:space="preserve">. </w:t>
      </w:r>
    </w:p>
    <w:p w14:paraId="4F3D330D" w14:textId="77777777" w:rsidR="00070E80" w:rsidRDefault="004710B1" w:rsidP="008604B8">
      <w:pPr>
        <w:jc w:val="both"/>
      </w:pPr>
      <w:r w:rsidRPr="004710B1">
        <w:object w:dxaOrig="2079" w:dyaOrig="620" w14:anchorId="12345CE6">
          <v:shape id="_x0000_i1027" type="#_x0000_t75" style="width:104.25pt;height:30.75pt" o:ole="">
            <v:imagedata r:id="rId17" o:title=""/>
          </v:shape>
          <o:OLEObject Type="Embed" ProgID="Equation.DSMT4" ShapeID="_x0000_i1027" DrawAspect="Content" ObjectID="_1762597397" r:id="rId18"/>
        </w:object>
      </w:r>
      <w:r w:rsidR="00D01687">
        <w:tab/>
      </w:r>
      <w:r w:rsidR="00FF5575">
        <w:t xml:space="preserve">                                                    </w:t>
      </w:r>
      <w:r w:rsidR="00037940">
        <w:t>(4)</w:t>
      </w:r>
    </w:p>
    <w:p w14:paraId="7CA63894" w14:textId="77777777" w:rsidR="00ED51AD" w:rsidRDefault="00ED51AD" w:rsidP="008604B8">
      <w:pPr>
        <w:jc w:val="both"/>
      </w:pPr>
    </w:p>
    <w:p w14:paraId="204F5639" w14:textId="0ED5300E" w:rsidR="008604B8" w:rsidRDefault="00037940" w:rsidP="008604B8">
      <w:pPr>
        <w:jc w:val="both"/>
      </w:pPr>
      <w:r>
        <w:t xml:space="preserve"> </w:t>
      </w:r>
      <w:r w:rsidR="000578BF">
        <w:t xml:space="preserve">     </w:t>
      </w:r>
      <w:r w:rsidR="00B96009" w:rsidRPr="00B96009">
        <w:t>Equation 5 defines recall as the precise determination of the proportion of affirmative cases. Similarly, accuracy—which is represented by Equation 6—determines the percentage of accurate forecasts among all of the guesses</w:t>
      </w:r>
      <w:r w:rsidR="00611E1C">
        <w:t xml:space="preserve">. </w:t>
      </w:r>
    </w:p>
    <w:p w14:paraId="0CF8A991" w14:textId="77777777" w:rsidR="0033697F" w:rsidRDefault="00397041" w:rsidP="008604B8">
      <w:pPr>
        <w:jc w:val="both"/>
      </w:pPr>
      <w:r w:rsidRPr="00397041">
        <w:object w:dxaOrig="1860" w:dyaOrig="620" w14:anchorId="77587F53">
          <v:shape id="_x0000_i1028" type="#_x0000_t75" style="width:93pt;height:30.75pt" o:ole="">
            <v:imagedata r:id="rId19" o:title=""/>
          </v:shape>
          <o:OLEObject Type="Embed" ProgID="Equation.DSMT4" ShapeID="_x0000_i1028" DrawAspect="Content" ObjectID="_1762597398" r:id="rId20"/>
        </w:object>
      </w:r>
      <w:r w:rsidR="005F20A3">
        <w:t xml:space="preserve">                                                          </w:t>
      </w:r>
      <w:r w:rsidR="00D84B0C">
        <w:t>(5)</w:t>
      </w:r>
    </w:p>
    <w:p w14:paraId="5E1C1B84" w14:textId="7B79DBF8" w:rsidR="00397041" w:rsidRDefault="00D84B0C" w:rsidP="008604B8">
      <w:pPr>
        <w:jc w:val="both"/>
      </w:pPr>
      <w:r>
        <w:t xml:space="preserve"> </w:t>
      </w:r>
    </w:p>
    <w:p w14:paraId="4844704A" w14:textId="77777777" w:rsidR="00F10C68" w:rsidRDefault="00541C4D" w:rsidP="008604B8">
      <w:pPr>
        <w:jc w:val="both"/>
      </w:pPr>
      <w:r w:rsidRPr="00541C4D">
        <w:object w:dxaOrig="3159" w:dyaOrig="620" w14:anchorId="7D9B9656">
          <v:shape id="_x0000_i1029" type="#_x0000_t75" style="width:158.25pt;height:30.75pt" o:ole="">
            <v:imagedata r:id="rId21" o:title=""/>
          </v:shape>
          <o:OLEObject Type="Embed" ProgID="Equation.DSMT4" ShapeID="_x0000_i1029" DrawAspect="Content" ObjectID="_1762597399" r:id="rId22"/>
        </w:object>
      </w:r>
      <w:r w:rsidR="00F10C68">
        <w:t xml:space="preserve">                                </w:t>
      </w:r>
      <w:r w:rsidR="0043292B">
        <w:t>(6)</w:t>
      </w:r>
    </w:p>
    <w:p w14:paraId="53C457F1" w14:textId="77777777" w:rsidR="00F10C68" w:rsidRDefault="00F10C68" w:rsidP="008604B8">
      <w:pPr>
        <w:jc w:val="both"/>
      </w:pPr>
    </w:p>
    <w:p w14:paraId="38261670" w14:textId="1A7E9247" w:rsidR="008604B8" w:rsidRDefault="0043292B" w:rsidP="008604B8">
      <w:pPr>
        <w:jc w:val="both"/>
        <w:rPr>
          <w:i/>
          <w:iCs/>
        </w:rPr>
      </w:pPr>
      <w:r>
        <w:t xml:space="preserve"> </w:t>
      </w:r>
      <w:r w:rsidR="000D2A26">
        <w:rPr>
          <w:i/>
          <w:iCs/>
        </w:rPr>
        <w:t>A</w:t>
      </w:r>
      <w:r w:rsidR="000C6EC6" w:rsidRPr="000C6EC6">
        <w:rPr>
          <w:i/>
          <w:iCs/>
        </w:rPr>
        <w:t xml:space="preserve">. </w:t>
      </w:r>
      <w:r w:rsidR="003B1AF5" w:rsidRPr="003B1AF5">
        <w:rPr>
          <w:i/>
          <w:iCs/>
        </w:rPr>
        <w:t>Evaluating Precision, Recall, and Accuracy on Post-Pandemic Learning Data Labels</w:t>
      </w:r>
      <w:r w:rsidR="0043442A">
        <w:rPr>
          <w:i/>
          <w:iCs/>
        </w:rPr>
        <w:t xml:space="preserve"> </w:t>
      </w:r>
    </w:p>
    <w:p w14:paraId="1B0A532D" w14:textId="77777777" w:rsidR="0043442A" w:rsidRDefault="0043442A" w:rsidP="008604B8">
      <w:pPr>
        <w:jc w:val="both"/>
        <w:rPr>
          <w:i/>
          <w:iCs/>
        </w:rPr>
      </w:pPr>
    </w:p>
    <w:p w14:paraId="1B50893B" w14:textId="42D5E4C1" w:rsidR="0043442A" w:rsidRDefault="009C42D8" w:rsidP="008604B8">
      <w:pPr>
        <w:jc w:val="both"/>
      </w:pPr>
      <w:r>
        <w:t xml:space="preserve">    </w:t>
      </w:r>
      <w:r w:rsidR="000904A9" w:rsidRPr="000904A9">
        <w:t xml:space="preserve">   </w:t>
      </w:r>
      <w:r w:rsidR="00C815FE" w:rsidRPr="00C815FE">
        <w:t>The precision, recall, and accuracy test results on datasets labeled with post-pandemic learning conditions are shown in this section (refer to Tables 2 and 3). We found that the precision, recall, and accuracy levels varied throughout five tests using various training data (50 to 90 samples). The tests with the greatest accuracy, both at 68.75%, were those with 70 and 90 data samples; in contrast, the accuracy of the other tests varied from 63.41% to 66.67%</w:t>
      </w:r>
      <w:r w:rsidR="000904A9" w:rsidRPr="000904A9">
        <w:t>.</w:t>
      </w:r>
    </w:p>
    <w:p w14:paraId="519004F8" w14:textId="77777777" w:rsidR="00AB66F9" w:rsidRDefault="00AB66F9" w:rsidP="008604B8">
      <w:pPr>
        <w:jc w:val="both"/>
      </w:pPr>
    </w:p>
    <w:p w14:paraId="5C3C93D5" w14:textId="77777777" w:rsidR="000F4737" w:rsidRDefault="000F4737" w:rsidP="00486456">
      <w:pPr>
        <w:rPr>
          <w:sz w:val="16"/>
          <w:szCs w:val="16"/>
        </w:rPr>
      </w:pPr>
      <w:r w:rsidRPr="000F4737">
        <w:rPr>
          <w:sz w:val="16"/>
          <w:szCs w:val="16"/>
        </w:rPr>
        <w:t>Table 2. Summary of Naïve Bayes Test Results on Post-Pandemic Learning Data-labels</w:t>
      </w:r>
    </w:p>
    <w:p w14:paraId="46C9F9A0" w14:textId="3D25D7FB" w:rsidR="006473D1" w:rsidRDefault="00786744" w:rsidP="006473D1">
      <w:pPr>
        <w:jc w:val="both"/>
        <w:rPr>
          <w:sz w:val="16"/>
          <w:szCs w:val="16"/>
        </w:rPr>
      </w:pPr>
      <w:r>
        <w:rPr>
          <w:sz w:val="16"/>
          <w:szCs w:val="16"/>
        </w:rPr>
        <w:t xml:space="preserve">  </w:t>
      </w:r>
    </w:p>
    <w:p w14:paraId="3AD29B41" w14:textId="77777777" w:rsidR="00B4307E" w:rsidRPr="000F4737" w:rsidRDefault="00F33983" w:rsidP="006473D1">
      <w:pPr>
        <w:jc w:val="both"/>
      </w:pPr>
      <w:r>
        <w:rPr>
          <w:sz w:val="16"/>
          <w:szCs w:val="16"/>
        </w:rPr>
        <w:t xml:space="preserve">  </w:t>
      </w:r>
    </w:p>
    <w:tbl>
      <w:tblPr>
        <w:tblW w:w="450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850"/>
        <w:gridCol w:w="739"/>
        <w:gridCol w:w="821"/>
        <w:gridCol w:w="850"/>
        <w:gridCol w:w="851"/>
      </w:tblGrid>
      <w:tr w:rsidR="00B4307E" w14:paraId="73BB2DD3" w14:textId="77777777" w:rsidTr="008A4945">
        <w:trPr>
          <w:trHeight w:val="278"/>
          <w:jc w:val="right"/>
        </w:trPr>
        <w:tc>
          <w:tcPr>
            <w:tcW w:w="392" w:type="dxa"/>
          </w:tcPr>
          <w:p w14:paraId="3C9AD00D" w14:textId="77777777" w:rsidR="00B4307E" w:rsidRDefault="00B4307E" w:rsidP="00B70BF5">
            <w:pPr>
              <w:jc w:val="left"/>
              <w:rPr>
                <w:sz w:val="16"/>
                <w:szCs w:val="16"/>
              </w:rPr>
            </w:pPr>
            <w:r>
              <w:rPr>
                <w:sz w:val="16"/>
                <w:szCs w:val="16"/>
              </w:rPr>
              <w:t>No</w:t>
            </w:r>
          </w:p>
        </w:tc>
        <w:tc>
          <w:tcPr>
            <w:tcW w:w="850" w:type="dxa"/>
            <w:vAlign w:val="center"/>
          </w:tcPr>
          <w:p w14:paraId="1A2C487C" w14:textId="77777777" w:rsidR="00B4307E" w:rsidRDefault="00B4307E" w:rsidP="00B70BF5">
            <w:pPr>
              <w:rPr>
                <w:sz w:val="16"/>
                <w:szCs w:val="16"/>
              </w:rPr>
            </w:pPr>
            <w:proofErr w:type="gramStart"/>
            <w:r>
              <w:rPr>
                <w:sz w:val="16"/>
                <w:szCs w:val="16"/>
              </w:rPr>
              <w:t>Total  Training</w:t>
            </w:r>
            <w:proofErr w:type="gramEnd"/>
            <w:r>
              <w:rPr>
                <w:sz w:val="16"/>
                <w:szCs w:val="16"/>
              </w:rPr>
              <w:t xml:space="preserve"> Data </w:t>
            </w:r>
          </w:p>
        </w:tc>
        <w:tc>
          <w:tcPr>
            <w:tcW w:w="739" w:type="dxa"/>
            <w:vAlign w:val="center"/>
          </w:tcPr>
          <w:p w14:paraId="2FE574A5" w14:textId="77777777" w:rsidR="00B4307E" w:rsidRDefault="00B4307E" w:rsidP="00B70BF5">
            <w:pPr>
              <w:rPr>
                <w:bCs/>
                <w:sz w:val="16"/>
                <w:szCs w:val="16"/>
              </w:rPr>
            </w:pPr>
            <w:r>
              <w:rPr>
                <w:bCs/>
                <w:sz w:val="16"/>
                <w:szCs w:val="16"/>
              </w:rPr>
              <w:t>Total</w:t>
            </w:r>
          </w:p>
          <w:p w14:paraId="10B8AF3E" w14:textId="77777777" w:rsidR="00B4307E" w:rsidRPr="0003086B" w:rsidRDefault="00B4307E" w:rsidP="00B70BF5">
            <w:pPr>
              <w:rPr>
                <w:bCs/>
                <w:sz w:val="16"/>
                <w:szCs w:val="16"/>
              </w:rPr>
            </w:pPr>
            <w:r>
              <w:rPr>
                <w:bCs/>
                <w:sz w:val="16"/>
                <w:szCs w:val="16"/>
              </w:rPr>
              <w:t>Testing Data</w:t>
            </w:r>
          </w:p>
        </w:tc>
        <w:tc>
          <w:tcPr>
            <w:tcW w:w="821" w:type="dxa"/>
            <w:vAlign w:val="center"/>
          </w:tcPr>
          <w:p w14:paraId="18279413" w14:textId="77777777" w:rsidR="00B4307E" w:rsidRDefault="00B4307E" w:rsidP="00B70BF5">
            <w:pPr>
              <w:rPr>
                <w:sz w:val="15"/>
                <w:szCs w:val="15"/>
              </w:rPr>
            </w:pPr>
            <w:r>
              <w:rPr>
                <w:sz w:val="15"/>
                <w:szCs w:val="15"/>
              </w:rPr>
              <w:t>Precision</w:t>
            </w:r>
          </w:p>
          <w:p w14:paraId="4168595F" w14:textId="77777777" w:rsidR="00B4307E" w:rsidRPr="0059059C" w:rsidRDefault="00B4307E" w:rsidP="00B70BF5">
            <w:pPr>
              <w:rPr>
                <w:sz w:val="15"/>
                <w:szCs w:val="15"/>
              </w:rPr>
            </w:pPr>
            <w:r>
              <w:rPr>
                <w:sz w:val="15"/>
                <w:szCs w:val="15"/>
              </w:rPr>
              <w:t xml:space="preserve">Naïve Bayes (%) </w:t>
            </w:r>
          </w:p>
        </w:tc>
        <w:tc>
          <w:tcPr>
            <w:tcW w:w="850" w:type="dxa"/>
            <w:vAlign w:val="center"/>
          </w:tcPr>
          <w:p w14:paraId="5B395B64" w14:textId="77777777" w:rsidR="00B4307E" w:rsidRPr="0059059C" w:rsidRDefault="00B4307E" w:rsidP="00B70BF5">
            <w:pPr>
              <w:rPr>
                <w:sz w:val="15"/>
                <w:szCs w:val="15"/>
              </w:rPr>
            </w:pPr>
            <w:r>
              <w:rPr>
                <w:sz w:val="15"/>
                <w:szCs w:val="15"/>
              </w:rPr>
              <w:t xml:space="preserve">Recall Naïve Bayes (%) </w:t>
            </w:r>
          </w:p>
        </w:tc>
        <w:tc>
          <w:tcPr>
            <w:tcW w:w="851" w:type="dxa"/>
          </w:tcPr>
          <w:p w14:paraId="4273E8EA" w14:textId="77777777" w:rsidR="00B4307E" w:rsidRPr="0059059C" w:rsidRDefault="00B4307E" w:rsidP="00B70BF5">
            <w:pPr>
              <w:rPr>
                <w:sz w:val="16"/>
                <w:szCs w:val="16"/>
              </w:rPr>
            </w:pPr>
            <w:r>
              <w:rPr>
                <w:sz w:val="16"/>
                <w:szCs w:val="16"/>
              </w:rPr>
              <w:t>Accuracy Naïve Bayes (%)</w:t>
            </w:r>
          </w:p>
        </w:tc>
      </w:tr>
      <w:tr w:rsidR="00B4307E" w14:paraId="746928A2" w14:textId="77777777" w:rsidTr="008A4945">
        <w:trPr>
          <w:trHeight w:val="320"/>
          <w:jc w:val="right"/>
        </w:trPr>
        <w:tc>
          <w:tcPr>
            <w:tcW w:w="392" w:type="dxa"/>
          </w:tcPr>
          <w:p w14:paraId="6ED9E92B" w14:textId="77777777" w:rsidR="00B4307E" w:rsidRPr="009A5643" w:rsidRDefault="00B4307E" w:rsidP="00B70BF5">
            <w:pPr>
              <w:rPr>
                <w:sz w:val="16"/>
                <w:szCs w:val="16"/>
              </w:rPr>
            </w:pPr>
            <w:r>
              <w:rPr>
                <w:sz w:val="16"/>
                <w:szCs w:val="16"/>
              </w:rPr>
              <w:t>1</w:t>
            </w:r>
          </w:p>
        </w:tc>
        <w:tc>
          <w:tcPr>
            <w:tcW w:w="850" w:type="dxa"/>
            <w:tcBorders>
              <w:top w:val="single" w:sz="4" w:space="0" w:color="000000"/>
            </w:tcBorders>
          </w:tcPr>
          <w:p w14:paraId="38D2F7A7" w14:textId="77777777" w:rsidR="00B4307E" w:rsidRPr="00C94278" w:rsidRDefault="00B4307E" w:rsidP="00B70BF5">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739" w:type="dxa"/>
            <w:vAlign w:val="center"/>
          </w:tcPr>
          <w:p w14:paraId="1073A434" w14:textId="77777777" w:rsidR="00B4307E" w:rsidRDefault="00B4307E" w:rsidP="00B70BF5">
            <w:pPr>
              <w:rPr>
                <w:sz w:val="16"/>
                <w:szCs w:val="16"/>
              </w:rPr>
            </w:pPr>
            <w:r>
              <w:rPr>
                <w:sz w:val="16"/>
                <w:szCs w:val="16"/>
              </w:rPr>
              <w:t>50</w:t>
            </w:r>
          </w:p>
        </w:tc>
        <w:tc>
          <w:tcPr>
            <w:tcW w:w="821" w:type="dxa"/>
            <w:vAlign w:val="center"/>
          </w:tcPr>
          <w:p w14:paraId="3F6F0CE6" w14:textId="77777777" w:rsidR="00B4307E" w:rsidRDefault="00B4307E" w:rsidP="00B70BF5">
            <w:pPr>
              <w:rPr>
                <w:sz w:val="16"/>
                <w:szCs w:val="16"/>
              </w:rPr>
            </w:pPr>
            <w:r>
              <w:rPr>
                <w:sz w:val="16"/>
                <w:szCs w:val="16"/>
              </w:rPr>
              <w:t xml:space="preserve">70,59 </w:t>
            </w:r>
          </w:p>
        </w:tc>
        <w:tc>
          <w:tcPr>
            <w:tcW w:w="850" w:type="dxa"/>
            <w:vAlign w:val="center"/>
          </w:tcPr>
          <w:p w14:paraId="224E9B43" w14:textId="77777777" w:rsidR="00B4307E" w:rsidRDefault="00B4307E" w:rsidP="00B70BF5">
            <w:pPr>
              <w:rPr>
                <w:sz w:val="16"/>
                <w:szCs w:val="16"/>
              </w:rPr>
            </w:pPr>
            <w:r>
              <w:rPr>
                <w:sz w:val="16"/>
                <w:szCs w:val="16"/>
              </w:rPr>
              <w:t xml:space="preserve">66,67 </w:t>
            </w:r>
          </w:p>
        </w:tc>
        <w:tc>
          <w:tcPr>
            <w:tcW w:w="851" w:type="dxa"/>
          </w:tcPr>
          <w:p w14:paraId="3CA72CA9" w14:textId="77777777" w:rsidR="00B4307E" w:rsidRDefault="00B4307E" w:rsidP="00B70BF5">
            <w:pPr>
              <w:rPr>
                <w:sz w:val="16"/>
                <w:szCs w:val="16"/>
              </w:rPr>
            </w:pPr>
            <w:r>
              <w:rPr>
                <w:sz w:val="16"/>
                <w:szCs w:val="16"/>
              </w:rPr>
              <w:t xml:space="preserve">66,67 </w:t>
            </w:r>
          </w:p>
        </w:tc>
      </w:tr>
      <w:tr w:rsidR="00B4307E" w14:paraId="21C1F490" w14:textId="77777777" w:rsidTr="008A4945">
        <w:trPr>
          <w:trHeight w:val="320"/>
          <w:jc w:val="right"/>
        </w:trPr>
        <w:tc>
          <w:tcPr>
            <w:tcW w:w="392" w:type="dxa"/>
          </w:tcPr>
          <w:p w14:paraId="0148B582" w14:textId="77777777" w:rsidR="00B4307E" w:rsidRDefault="00B4307E" w:rsidP="00B70BF5">
            <w:pPr>
              <w:rPr>
                <w:sz w:val="16"/>
                <w:szCs w:val="16"/>
              </w:rPr>
            </w:pPr>
            <w:r>
              <w:rPr>
                <w:sz w:val="16"/>
                <w:szCs w:val="16"/>
              </w:rPr>
              <w:t>2</w:t>
            </w:r>
          </w:p>
        </w:tc>
        <w:tc>
          <w:tcPr>
            <w:tcW w:w="850" w:type="dxa"/>
          </w:tcPr>
          <w:p w14:paraId="5D67EA02" w14:textId="77777777" w:rsidR="00B4307E" w:rsidRPr="00C94278" w:rsidRDefault="00B4307E" w:rsidP="00B70BF5">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739" w:type="dxa"/>
            <w:vAlign w:val="center"/>
          </w:tcPr>
          <w:p w14:paraId="768927E4" w14:textId="77777777" w:rsidR="00B4307E" w:rsidRDefault="00B4307E" w:rsidP="00B70BF5">
            <w:pPr>
              <w:rPr>
                <w:sz w:val="16"/>
                <w:szCs w:val="16"/>
              </w:rPr>
            </w:pPr>
            <w:r>
              <w:rPr>
                <w:sz w:val="16"/>
                <w:szCs w:val="16"/>
              </w:rPr>
              <w:t>60</w:t>
            </w:r>
          </w:p>
        </w:tc>
        <w:tc>
          <w:tcPr>
            <w:tcW w:w="821" w:type="dxa"/>
            <w:vAlign w:val="center"/>
          </w:tcPr>
          <w:p w14:paraId="06CC40FB" w14:textId="77777777" w:rsidR="00B4307E" w:rsidRDefault="00B4307E" w:rsidP="00B70BF5">
            <w:pPr>
              <w:rPr>
                <w:sz w:val="16"/>
                <w:szCs w:val="16"/>
              </w:rPr>
            </w:pPr>
            <w:r>
              <w:rPr>
                <w:sz w:val="16"/>
                <w:szCs w:val="16"/>
              </w:rPr>
              <w:t>65,22</w:t>
            </w:r>
          </w:p>
        </w:tc>
        <w:tc>
          <w:tcPr>
            <w:tcW w:w="850" w:type="dxa"/>
            <w:vAlign w:val="center"/>
          </w:tcPr>
          <w:p w14:paraId="64E58711" w14:textId="77777777" w:rsidR="00B4307E" w:rsidRDefault="00B4307E" w:rsidP="00B70BF5">
            <w:pPr>
              <w:rPr>
                <w:sz w:val="16"/>
                <w:szCs w:val="16"/>
              </w:rPr>
            </w:pPr>
            <w:r>
              <w:rPr>
                <w:sz w:val="16"/>
                <w:szCs w:val="16"/>
              </w:rPr>
              <w:t xml:space="preserve">75,00 </w:t>
            </w:r>
          </w:p>
        </w:tc>
        <w:tc>
          <w:tcPr>
            <w:tcW w:w="851" w:type="dxa"/>
          </w:tcPr>
          <w:p w14:paraId="547B859F" w14:textId="77777777" w:rsidR="00B4307E" w:rsidRDefault="00B4307E" w:rsidP="00B70BF5">
            <w:pPr>
              <w:rPr>
                <w:sz w:val="16"/>
                <w:szCs w:val="16"/>
              </w:rPr>
            </w:pPr>
            <w:r>
              <w:rPr>
                <w:sz w:val="16"/>
                <w:szCs w:val="16"/>
              </w:rPr>
              <w:t xml:space="preserve">64,86 </w:t>
            </w:r>
          </w:p>
        </w:tc>
      </w:tr>
      <w:tr w:rsidR="00B4307E" w14:paraId="29371258" w14:textId="77777777" w:rsidTr="008A4945">
        <w:trPr>
          <w:trHeight w:val="320"/>
          <w:jc w:val="right"/>
        </w:trPr>
        <w:tc>
          <w:tcPr>
            <w:tcW w:w="392" w:type="dxa"/>
          </w:tcPr>
          <w:p w14:paraId="28CFFCF3" w14:textId="77777777" w:rsidR="00B4307E" w:rsidRDefault="00B4307E" w:rsidP="00B70BF5">
            <w:pPr>
              <w:rPr>
                <w:sz w:val="16"/>
                <w:szCs w:val="16"/>
              </w:rPr>
            </w:pPr>
            <w:r>
              <w:rPr>
                <w:sz w:val="16"/>
                <w:szCs w:val="16"/>
              </w:rPr>
              <w:t>3</w:t>
            </w:r>
          </w:p>
        </w:tc>
        <w:tc>
          <w:tcPr>
            <w:tcW w:w="850" w:type="dxa"/>
          </w:tcPr>
          <w:p w14:paraId="4E27B870" w14:textId="77777777" w:rsidR="00B4307E" w:rsidRPr="00C94278" w:rsidRDefault="00B4307E" w:rsidP="00B70BF5">
            <w:pPr>
              <w:autoSpaceDE w:val="0"/>
              <w:snapToGrid w:val="0"/>
              <w:spacing w:before="40"/>
              <w:jc w:val="left"/>
              <w:rPr>
                <w:sz w:val="16"/>
                <w:szCs w:val="16"/>
              </w:rPr>
            </w:pPr>
            <w:r>
              <w:rPr>
                <w:sz w:val="16"/>
                <w:szCs w:val="16"/>
              </w:rPr>
              <w:t>100</w:t>
            </w:r>
          </w:p>
        </w:tc>
        <w:tc>
          <w:tcPr>
            <w:tcW w:w="739" w:type="dxa"/>
            <w:vAlign w:val="center"/>
          </w:tcPr>
          <w:p w14:paraId="64DB896F" w14:textId="77777777" w:rsidR="00B4307E" w:rsidRDefault="00B4307E" w:rsidP="00B70BF5">
            <w:pPr>
              <w:rPr>
                <w:sz w:val="16"/>
                <w:szCs w:val="16"/>
              </w:rPr>
            </w:pPr>
            <w:r>
              <w:rPr>
                <w:sz w:val="16"/>
                <w:szCs w:val="16"/>
              </w:rPr>
              <w:t>70</w:t>
            </w:r>
          </w:p>
        </w:tc>
        <w:tc>
          <w:tcPr>
            <w:tcW w:w="821" w:type="dxa"/>
            <w:vAlign w:val="center"/>
          </w:tcPr>
          <w:p w14:paraId="553464FA" w14:textId="77777777" w:rsidR="00B4307E" w:rsidRDefault="00B4307E" w:rsidP="00B70BF5">
            <w:pPr>
              <w:rPr>
                <w:sz w:val="16"/>
                <w:szCs w:val="16"/>
              </w:rPr>
            </w:pPr>
            <w:r>
              <w:rPr>
                <w:sz w:val="16"/>
                <w:szCs w:val="16"/>
              </w:rPr>
              <w:t xml:space="preserve">64,00 </w:t>
            </w:r>
          </w:p>
        </w:tc>
        <w:tc>
          <w:tcPr>
            <w:tcW w:w="850" w:type="dxa"/>
            <w:vAlign w:val="center"/>
          </w:tcPr>
          <w:p w14:paraId="5612BC1C" w14:textId="77777777" w:rsidR="00B4307E" w:rsidRDefault="00B4307E" w:rsidP="00B70BF5">
            <w:pPr>
              <w:rPr>
                <w:sz w:val="16"/>
                <w:szCs w:val="16"/>
              </w:rPr>
            </w:pPr>
            <w:r>
              <w:rPr>
                <w:sz w:val="16"/>
                <w:szCs w:val="16"/>
              </w:rPr>
              <w:t xml:space="preserve">72,73 </w:t>
            </w:r>
          </w:p>
        </w:tc>
        <w:tc>
          <w:tcPr>
            <w:tcW w:w="851" w:type="dxa"/>
          </w:tcPr>
          <w:p w14:paraId="27C77097" w14:textId="77777777" w:rsidR="00B4307E" w:rsidRDefault="00B4307E" w:rsidP="00B70BF5">
            <w:pPr>
              <w:rPr>
                <w:sz w:val="16"/>
                <w:szCs w:val="16"/>
              </w:rPr>
            </w:pPr>
            <w:r>
              <w:rPr>
                <w:sz w:val="16"/>
                <w:szCs w:val="16"/>
              </w:rPr>
              <w:t xml:space="preserve">63,41 </w:t>
            </w:r>
          </w:p>
        </w:tc>
      </w:tr>
      <w:tr w:rsidR="00B4307E" w14:paraId="51BFF3DE" w14:textId="77777777" w:rsidTr="008A4945">
        <w:trPr>
          <w:trHeight w:val="320"/>
          <w:jc w:val="right"/>
        </w:trPr>
        <w:tc>
          <w:tcPr>
            <w:tcW w:w="392" w:type="dxa"/>
          </w:tcPr>
          <w:p w14:paraId="40C78A5E" w14:textId="77777777" w:rsidR="00B4307E" w:rsidRDefault="00B4307E" w:rsidP="00B70BF5">
            <w:pPr>
              <w:rPr>
                <w:sz w:val="16"/>
                <w:szCs w:val="16"/>
              </w:rPr>
            </w:pPr>
            <w:r>
              <w:rPr>
                <w:sz w:val="16"/>
                <w:szCs w:val="16"/>
              </w:rPr>
              <w:t>4</w:t>
            </w:r>
          </w:p>
        </w:tc>
        <w:tc>
          <w:tcPr>
            <w:tcW w:w="850" w:type="dxa"/>
          </w:tcPr>
          <w:p w14:paraId="42140E2B" w14:textId="77777777" w:rsidR="00B4307E" w:rsidRPr="00C94278" w:rsidRDefault="00B4307E" w:rsidP="00B70BF5">
            <w:pPr>
              <w:autoSpaceDE w:val="0"/>
              <w:snapToGrid w:val="0"/>
              <w:spacing w:before="40"/>
              <w:jc w:val="left"/>
              <w:rPr>
                <w:sz w:val="16"/>
                <w:szCs w:val="16"/>
              </w:rPr>
            </w:pPr>
            <w:r>
              <w:rPr>
                <w:sz w:val="16"/>
                <w:szCs w:val="16"/>
              </w:rPr>
              <w:t>100</w:t>
            </w:r>
          </w:p>
        </w:tc>
        <w:tc>
          <w:tcPr>
            <w:tcW w:w="739" w:type="dxa"/>
            <w:vAlign w:val="center"/>
          </w:tcPr>
          <w:p w14:paraId="16704F2E" w14:textId="77777777" w:rsidR="00B4307E" w:rsidRDefault="00B4307E" w:rsidP="00B70BF5">
            <w:pPr>
              <w:rPr>
                <w:sz w:val="16"/>
                <w:szCs w:val="16"/>
              </w:rPr>
            </w:pPr>
            <w:r>
              <w:rPr>
                <w:sz w:val="16"/>
                <w:szCs w:val="16"/>
              </w:rPr>
              <w:t>80</w:t>
            </w:r>
          </w:p>
        </w:tc>
        <w:tc>
          <w:tcPr>
            <w:tcW w:w="821" w:type="dxa"/>
            <w:vAlign w:val="center"/>
          </w:tcPr>
          <w:p w14:paraId="6D9A5D18" w14:textId="77777777" w:rsidR="00B4307E" w:rsidRDefault="00B4307E" w:rsidP="00B70BF5">
            <w:pPr>
              <w:rPr>
                <w:sz w:val="16"/>
                <w:szCs w:val="16"/>
              </w:rPr>
            </w:pPr>
            <w:r>
              <w:rPr>
                <w:sz w:val="16"/>
                <w:szCs w:val="16"/>
              </w:rPr>
              <w:t>66,67</w:t>
            </w:r>
          </w:p>
        </w:tc>
        <w:tc>
          <w:tcPr>
            <w:tcW w:w="850" w:type="dxa"/>
            <w:vAlign w:val="center"/>
          </w:tcPr>
          <w:p w14:paraId="55F24333" w14:textId="77777777" w:rsidR="00B4307E" w:rsidRDefault="00B4307E" w:rsidP="00B70BF5">
            <w:pPr>
              <w:rPr>
                <w:sz w:val="16"/>
                <w:szCs w:val="16"/>
              </w:rPr>
            </w:pPr>
            <w:r>
              <w:rPr>
                <w:sz w:val="16"/>
                <w:szCs w:val="16"/>
              </w:rPr>
              <w:t xml:space="preserve">75,00 </w:t>
            </w:r>
          </w:p>
        </w:tc>
        <w:tc>
          <w:tcPr>
            <w:tcW w:w="851" w:type="dxa"/>
          </w:tcPr>
          <w:p w14:paraId="4A08E181" w14:textId="77777777" w:rsidR="00B4307E" w:rsidRDefault="00B4307E" w:rsidP="00B70BF5">
            <w:pPr>
              <w:rPr>
                <w:sz w:val="16"/>
                <w:szCs w:val="16"/>
              </w:rPr>
            </w:pPr>
            <w:r>
              <w:rPr>
                <w:sz w:val="16"/>
                <w:szCs w:val="16"/>
              </w:rPr>
              <w:t xml:space="preserve">65,91 </w:t>
            </w:r>
          </w:p>
        </w:tc>
      </w:tr>
      <w:tr w:rsidR="00B4307E" w14:paraId="6C17AFCA" w14:textId="77777777" w:rsidTr="008A4945">
        <w:trPr>
          <w:trHeight w:val="320"/>
          <w:jc w:val="right"/>
        </w:trPr>
        <w:tc>
          <w:tcPr>
            <w:tcW w:w="392" w:type="dxa"/>
          </w:tcPr>
          <w:p w14:paraId="4BFB7BF7" w14:textId="77777777" w:rsidR="00B4307E" w:rsidRDefault="00B4307E" w:rsidP="00B70BF5">
            <w:pPr>
              <w:rPr>
                <w:sz w:val="16"/>
                <w:szCs w:val="16"/>
              </w:rPr>
            </w:pPr>
            <w:r>
              <w:rPr>
                <w:sz w:val="16"/>
                <w:szCs w:val="16"/>
              </w:rPr>
              <w:t>5</w:t>
            </w:r>
          </w:p>
        </w:tc>
        <w:tc>
          <w:tcPr>
            <w:tcW w:w="850" w:type="dxa"/>
          </w:tcPr>
          <w:p w14:paraId="09CF974A" w14:textId="77777777" w:rsidR="00B4307E" w:rsidRPr="00C94278" w:rsidRDefault="00B4307E" w:rsidP="00B70BF5">
            <w:pPr>
              <w:autoSpaceDE w:val="0"/>
              <w:snapToGrid w:val="0"/>
              <w:spacing w:before="40"/>
              <w:jc w:val="left"/>
              <w:rPr>
                <w:sz w:val="16"/>
                <w:szCs w:val="16"/>
              </w:rPr>
            </w:pPr>
            <w:r>
              <w:rPr>
                <w:sz w:val="16"/>
                <w:szCs w:val="16"/>
              </w:rPr>
              <w:t>100</w:t>
            </w:r>
          </w:p>
        </w:tc>
        <w:tc>
          <w:tcPr>
            <w:tcW w:w="739" w:type="dxa"/>
            <w:vAlign w:val="center"/>
          </w:tcPr>
          <w:p w14:paraId="7BEB9C37" w14:textId="77777777" w:rsidR="00B4307E" w:rsidRDefault="00B4307E" w:rsidP="00B70BF5">
            <w:pPr>
              <w:rPr>
                <w:sz w:val="16"/>
                <w:szCs w:val="16"/>
              </w:rPr>
            </w:pPr>
            <w:r>
              <w:rPr>
                <w:sz w:val="16"/>
                <w:szCs w:val="16"/>
              </w:rPr>
              <w:t>90</w:t>
            </w:r>
          </w:p>
        </w:tc>
        <w:tc>
          <w:tcPr>
            <w:tcW w:w="821" w:type="dxa"/>
            <w:vAlign w:val="center"/>
          </w:tcPr>
          <w:p w14:paraId="18D4DBE0" w14:textId="77777777" w:rsidR="00B4307E" w:rsidRDefault="00B4307E" w:rsidP="00B70BF5">
            <w:pPr>
              <w:rPr>
                <w:sz w:val="16"/>
                <w:szCs w:val="16"/>
              </w:rPr>
            </w:pPr>
            <w:r>
              <w:rPr>
                <w:sz w:val="16"/>
                <w:szCs w:val="16"/>
              </w:rPr>
              <w:t>66,67</w:t>
            </w:r>
          </w:p>
        </w:tc>
        <w:tc>
          <w:tcPr>
            <w:tcW w:w="850" w:type="dxa"/>
            <w:vAlign w:val="center"/>
          </w:tcPr>
          <w:p w14:paraId="3903D773" w14:textId="77777777" w:rsidR="00B4307E" w:rsidRDefault="00B4307E" w:rsidP="00B70BF5">
            <w:pPr>
              <w:rPr>
                <w:sz w:val="16"/>
                <w:szCs w:val="16"/>
              </w:rPr>
            </w:pPr>
            <w:r>
              <w:rPr>
                <w:sz w:val="16"/>
                <w:szCs w:val="16"/>
              </w:rPr>
              <w:t>84,62</w:t>
            </w:r>
          </w:p>
        </w:tc>
        <w:tc>
          <w:tcPr>
            <w:tcW w:w="851" w:type="dxa"/>
          </w:tcPr>
          <w:p w14:paraId="636D1DA8" w14:textId="77777777" w:rsidR="00B4307E" w:rsidRDefault="00B4307E" w:rsidP="00B70BF5">
            <w:pPr>
              <w:rPr>
                <w:sz w:val="16"/>
                <w:szCs w:val="16"/>
              </w:rPr>
            </w:pPr>
            <w:r>
              <w:rPr>
                <w:sz w:val="16"/>
                <w:szCs w:val="16"/>
              </w:rPr>
              <w:t xml:space="preserve">68,75 </w:t>
            </w:r>
          </w:p>
        </w:tc>
      </w:tr>
    </w:tbl>
    <w:p w14:paraId="522DC800" w14:textId="6343CB14" w:rsidR="00786744" w:rsidRPr="000F4737" w:rsidRDefault="00786744" w:rsidP="006473D1">
      <w:pPr>
        <w:jc w:val="both"/>
      </w:pPr>
    </w:p>
    <w:p w14:paraId="41E33CDA" w14:textId="359F2DBB" w:rsidR="00AB66F9" w:rsidRDefault="000F0737" w:rsidP="008604B8">
      <w:pPr>
        <w:jc w:val="both"/>
      </w:pPr>
      <w:r>
        <w:t xml:space="preserve">    </w:t>
      </w:r>
      <w:r w:rsidR="0061147D">
        <w:t xml:space="preserve">  </w:t>
      </w:r>
      <w:r w:rsidR="003B2087" w:rsidRPr="003B2087">
        <w:t xml:space="preserve">According to test results, the number of data affects how well Naïve Bayes performs. More information could improve recognition. Based on a variety of training and testing data, Table 3 displays the Decision Tree model's performance. 100 training data and 50–90 testing data were utilized in this </w:t>
      </w:r>
      <w:proofErr w:type="gramStart"/>
      <w:r w:rsidR="003B2087" w:rsidRPr="003B2087">
        <w:t>research.</w:t>
      </w:r>
      <w:r w:rsidR="002638D1">
        <w:t>.</w:t>
      </w:r>
      <w:proofErr w:type="gramEnd"/>
      <w:r w:rsidR="002638D1">
        <w:t xml:space="preserve"> </w:t>
      </w:r>
    </w:p>
    <w:p w14:paraId="1F4AE0F7" w14:textId="77777777" w:rsidR="004B49F3" w:rsidRDefault="004B49F3" w:rsidP="008E69F6"/>
    <w:p w14:paraId="577AD249" w14:textId="77777777" w:rsidR="004B49F3" w:rsidRDefault="004B49F3" w:rsidP="008E69F6"/>
    <w:p w14:paraId="5522954B" w14:textId="16A51DF4" w:rsidR="00714809" w:rsidRPr="00714809" w:rsidRDefault="00714809" w:rsidP="008E69F6">
      <w:pPr>
        <w:rPr>
          <w:sz w:val="16"/>
          <w:szCs w:val="16"/>
        </w:rPr>
      </w:pPr>
      <w:r w:rsidRPr="00714809">
        <w:rPr>
          <w:sz w:val="16"/>
          <w:szCs w:val="16"/>
        </w:rPr>
        <w:t>Table 3. Summary of</w:t>
      </w:r>
      <w:r w:rsidR="00705826" w:rsidRPr="008E69F6">
        <w:rPr>
          <w:sz w:val="16"/>
          <w:szCs w:val="16"/>
        </w:rPr>
        <w:t xml:space="preserve"> </w:t>
      </w:r>
      <w:r w:rsidRPr="00714809">
        <w:rPr>
          <w:sz w:val="16"/>
          <w:szCs w:val="16"/>
        </w:rPr>
        <w:t>Decision Tree Test Results on Post-Pandemic Learning Data-labels</w:t>
      </w:r>
    </w:p>
    <w:tbl>
      <w:tblPr>
        <w:tblW w:w="450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850"/>
        <w:gridCol w:w="739"/>
        <w:gridCol w:w="821"/>
        <w:gridCol w:w="850"/>
        <w:gridCol w:w="851"/>
      </w:tblGrid>
      <w:tr w:rsidR="005926AD" w14:paraId="5BDE9954" w14:textId="77777777" w:rsidTr="00204EFA">
        <w:trPr>
          <w:trHeight w:val="278"/>
          <w:jc w:val="right"/>
        </w:trPr>
        <w:tc>
          <w:tcPr>
            <w:tcW w:w="392" w:type="dxa"/>
          </w:tcPr>
          <w:p w14:paraId="7ADD1BAE" w14:textId="77777777" w:rsidR="005926AD" w:rsidRDefault="005926AD" w:rsidP="00B70BF5">
            <w:pPr>
              <w:jc w:val="left"/>
              <w:rPr>
                <w:sz w:val="16"/>
                <w:szCs w:val="16"/>
              </w:rPr>
            </w:pPr>
            <w:r>
              <w:rPr>
                <w:sz w:val="16"/>
                <w:szCs w:val="16"/>
              </w:rPr>
              <w:t>No</w:t>
            </w:r>
          </w:p>
        </w:tc>
        <w:tc>
          <w:tcPr>
            <w:tcW w:w="850" w:type="dxa"/>
            <w:vAlign w:val="center"/>
          </w:tcPr>
          <w:p w14:paraId="0F7BEC15" w14:textId="77777777" w:rsidR="005926AD" w:rsidRDefault="005926AD" w:rsidP="00B70BF5">
            <w:pPr>
              <w:rPr>
                <w:sz w:val="16"/>
                <w:szCs w:val="16"/>
              </w:rPr>
            </w:pPr>
            <w:proofErr w:type="gramStart"/>
            <w:r>
              <w:rPr>
                <w:sz w:val="16"/>
                <w:szCs w:val="16"/>
              </w:rPr>
              <w:t>Total  Training</w:t>
            </w:r>
            <w:proofErr w:type="gramEnd"/>
            <w:r>
              <w:rPr>
                <w:sz w:val="16"/>
                <w:szCs w:val="16"/>
              </w:rPr>
              <w:t xml:space="preserve"> Data </w:t>
            </w:r>
          </w:p>
        </w:tc>
        <w:tc>
          <w:tcPr>
            <w:tcW w:w="739" w:type="dxa"/>
            <w:vAlign w:val="center"/>
          </w:tcPr>
          <w:p w14:paraId="201C9D80" w14:textId="77777777" w:rsidR="005926AD" w:rsidRDefault="005926AD" w:rsidP="00B70BF5">
            <w:pPr>
              <w:rPr>
                <w:bCs/>
                <w:sz w:val="16"/>
                <w:szCs w:val="16"/>
              </w:rPr>
            </w:pPr>
            <w:r>
              <w:rPr>
                <w:bCs/>
                <w:sz w:val="16"/>
                <w:szCs w:val="16"/>
              </w:rPr>
              <w:t>Total</w:t>
            </w:r>
          </w:p>
          <w:p w14:paraId="04D2F000" w14:textId="77777777" w:rsidR="005926AD" w:rsidRPr="0003086B" w:rsidRDefault="005926AD" w:rsidP="00B70BF5">
            <w:pPr>
              <w:rPr>
                <w:bCs/>
                <w:sz w:val="16"/>
                <w:szCs w:val="16"/>
              </w:rPr>
            </w:pPr>
            <w:r>
              <w:rPr>
                <w:bCs/>
                <w:sz w:val="16"/>
                <w:szCs w:val="16"/>
              </w:rPr>
              <w:t>Testing Data</w:t>
            </w:r>
          </w:p>
        </w:tc>
        <w:tc>
          <w:tcPr>
            <w:tcW w:w="821" w:type="dxa"/>
            <w:vAlign w:val="center"/>
          </w:tcPr>
          <w:p w14:paraId="2B4DE1D4" w14:textId="77777777" w:rsidR="005926AD" w:rsidRDefault="005926AD" w:rsidP="00B70BF5">
            <w:pPr>
              <w:rPr>
                <w:sz w:val="15"/>
                <w:szCs w:val="15"/>
              </w:rPr>
            </w:pPr>
            <w:r>
              <w:rPr>
                <w:sz w:val="15"/>
                <w:szCs w:val="15"/>
              </w:rPr>
              <w:t>Precision</w:t>
            </w:r>
          </w:p>
          <w:p w14:paraId="65DD53D6" w14:textId="77777777" w:rsidR="005926AD" w:rsidRPr="0059059C" w:rsidRDefault="005926AD" w:rsidP="00B70BF5">
            <w:pPr>
              <w:rPr>
                <w:sz w:val="15"/>
                <w:szCs w:val="15"/>
              </w:rPr>
            </w:pPr>
            <w:r>
              <w:rPr>
                <w:sz w:val="15"/>
                <w:szCs w:val="15"/>
              </w:rPr>
              <w:t xml:space="preserve">Decision </w:t>
            </w:r>
            <w:proofErr w:type="gramStart"/>
            <w:r>
              <w:rPr>
                <w:sz w:val="15"/>
                <w:szCs w:val="15"/>
              </w:rPr>
              <w:t>Tree  (</w:t>
            </w:r>
            <w:proofErr w:type="gramEnd"/>
            <w:r>
              <w:rPr>
                <w:sz w:val="15"/>
                <w:szCs w:val="15"/>
              </w:rPr>
              <w:t xml:space="preserve">%) </w:t>
            </w:r>
          </w:p>
        </w:tc>
        <w:tc>
          <w:tcPr>
            <w:tcW w:w="850" w:type="dxa"/>
            <w:vAlign w:val="center"/>
          </w:tcPr>
          <w:p w14:paraId="76E62011" w14:textId="77777777" w:rsidR="005926AD" w:rsidRPr="0059059C" w:rsidRDefault="005926AD" w:rsidP="00B70BF5">
            <w:pPr>
              <w:rPr>
                <w:sz w:val="15"/>
                <w:szCs w:val="15"/>
              </w:rPr>
            </w:pPr>
            <w:r>
              <w:rPr>
                <w:sz w:val="15"/>
                <w:szCs w:val="15"/>
              </w:rPr>
              <w:t xml:space="preserve">Recall Decision Tree (%) </w:t>
            </w:r>
          </w:p>
        </w:tc>
        <w:tc>
          <w:tcPr>
            <w:tcW w:w="851" w:type="dxa"/>
          </w:tcPr>
          <w:p w14:paraId="75691885" w14:textId="77777777" w:rsidR="005926AD" w:rsidRPr="0059059C" w:rsidRDefault="005926AD" w:rsidP="00B70BF5">
            <w:pPr>
              <w:rPr>
                <w:sz w:val="16"/>
                <w:szCs w:val="16"/>
              </w:rPr>
            </w:pPr>
            <w:r>
              <w:rPr>
                <w:sz w:val="16"/>
                <w:szCs w:val="16"/>
              </w:rPr>
              <w:t>Accuracy Decision Tree (%)</w:t>
            </w:r>
          </w:p>
        </w:tc>
      </w:tr>
      <w:tr w:rsidR="005926AD" w14:paraId="0864BF02" w14:textId="77777777" w:rsidTr="00204EFA">
        <w:trPr>
          <w:trHeight w:val="320"/>
          <w:jc w:val="right"/>
        </w:trPr>
        <w:tc>
          <w:tcPr>
            <w:tcW w:w="392" w:type="dxa"/>
          </w:tcPr>
          <w:p w14:paraId="05AD24D4" w14:textId="77777777" w:rsidR="005926AD" w:rsidRPr="009A5643" w:rsidRDefault="005926AD" w:rsidP="00B70BF5">
            <w:pPr>
              <w:rPr>
                <w:sz w:val="16"/>
                <w:szCs w:val="16"/>
              </w:rPr>
            </w:pPr>
            <w:r>
              <w:rPr>
                <w:sz w:val="16"/>
                <w:szCs w:val="16"/>
              </w:rPr>
              <w:t>1</w:t>
            </w:r>
          </w:p>
        </w:tc>
        <w:tc>
          <w:tcPr>
            <w:tcW w:w="850" w:type="dxa"/>
            <w:tcBorders>
              <w:top w:val="single" w:sz="4" w:space="0" w:color="000000"/>
            </w:tcBorders>
          </w:tcPr>
          <w:p w14:paraId="5E6A8F69" w14:textId="77777777" w:rsidR="005926AD" w:rsidRPr="00C94278" w:rsidRDefault="005926AD" w:rsidP="00B70BF5">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739" w:type="dxa"/>
            <w:vAlign w:val="center"/>
          </w:tcPr>
          <w:p w14:paraId="390CAA67" w14:textId="77777777" w:rsidR="005926AD" w:rsidRDefault="005926AD" w:rsidP="00B70BF5">
            <w:pPr>
              <w:rPr>
                <w:sz w:val="16"/>
                <w:szCs w:val="16"/>
              </w:rPr>
            </w:pPr>
            <w:r>
              <w:rPr>
                <w:sz w:val="16"/>
                <w:szCs w:val="16"/>
              </w:rPr>
              <w:t>50</w:t>
            </w:r>
          </w:p>
        </w:tc>
        <w:tc>
          <w:tcPr>
            <w:tcW w:w="821" w:type="dxa"/>
            <w:vAlign w:val="center"/>
          </w:tcPr>
          <w:p w14:paraId="35F2038A" w14:textId="77777777" w:rsidR="005926AD" w:rsidRDefault="005926AD" w:rsidP="00B70BF5">
            <w:pPr>
              <w:rPr>
                <w:sz w:val="16"/>
                <w:szCs w:val="16"/>
              </w:rPr>
            </w:pPr>
            <w:r>
              <w:rPr>
                <w:sz w:val="16"/>
                <w:szCs w:val="16"/>
              </w:rPr>
              <w:t xml:space="preserve">80,00 </w:t>
            </w:r>
          </w:p>
        </w:tc>
        <w:tc>
          <w:tcPr>
            <w:tcW w:w="850" w:type="dxa"/>
            <w:vAlign w:val="center"/>
          </w:tcPr>
          <w:p w14:paraId="207EA1F9" w14:textId="77777777" w:rsidR="005926AD" w:rsidRDefault="005926AD" w:rsidP="00B70BF5">
            <w:pPr>
              <w:rPr>
                <w:sz w:val="16"/>
                <w:szCs w:val="16"/>
              </w:rPr>
            </w:pPr>
            <w:r>
              <w:rPr>
                <w:sz w:val="16"/>
                <w:szCs w:val="16"/>
              </w:rPr>
              <w:t xml:space="preserve">88,89 </w:t>
            </w:r>
          </w:p>
        </w:tc>
        <w:tc>
          <w:tcPr>
            <w:tcW w:w="851" w:type="dxa"/>
          </w:tcPr>
          <w:p w14:paraId="351882F5" w14:textId="77777777" w:rsidR="005926AD" w:rsidRDefault="005926AD" w:rsidP="00B70BF5">
            <w:pPr>
              <w:rPr>
                <w:sz w:val="16"/>
                <w:szCs w:val="16"/>
              </w:rPr>
            </w:pPr>
            <w:r>
              <w:rPr>
                <w:sz w:val="16"/>
                <w:szCs w:val="16"/>
              </w:rPr>
              <w:t xml:space="preserve">81,82 </w:t>
            </w:r>
          </w:p>
        </w:tc>
      </w:tr>
      <w:tr w:rsidR="005926AD" w14:paraId="5520BF46" w14:textId="77777777" w:rsidTr="00204EFA">
        <w:trPr>
          <w:trHeight w:val="320"/>
          <w:jc w:val="right"/>
        </w:trPr>
        <w:tc>
          <w:tcPr>
            <w:tcW w:w="392" w:type="dxa"/>
          </w:tcPr>
          <w:p w14:paraId="1C006694" w14:textId="77777777" w:rsidR="005926AD" w:rsidRDefault="005926AD" w:rsidP="00B70BF5">
            <w:pPr>
              <w:rPr>
                <w:sz w:val="16"/>
                <w:szCs w:val="16"/>
              </w:rPr>
            </w:pPr>
            <w:r>
              <w:rPr>
                <w:sz w:val="16"/>
                <w:szCs w:val="16"/>
              </w:rPr>
              <w:t>2</w:t>
            </w:r>
          </w:p>
        </w:tc>
        <w:tc>
          <w:tcPr>
            <w:tcW w:w="850" w:type="dxa"/>
          </w:tcPr>
          <w:p w14:paraId="566BEDBE" w14:textId="77777777" w:rsidR="005926AD" w:rsidRPr="00C94278" w:rsidRDefault="005926AD" w:rsidP="00B70BF5">
            <w:pPr>
              <w:pStyle w:val="TableCaption"/>
              <w:snapToGrid w:val="0"/>
              <w:spacing w:before="40"/>
              <w:rPr>
                <w:rFonts w:ascii="Times New Roman" w:hAnsi="Times New Roman"/>
                <w:color w:val="000000"/>
                <w:szCs w:val="16"/>
                <w:lang w:val="en-US"/>
              </w:rPr>
            </w:pPr>
            <w:r>
              <w:rPr>
                <w:rFonts w:ascii="Times New Roman" w:hAnsi="Times New Roman"/>
                <w:color w:val="000000"/>
                <w:szCs w:val="16"/>
                <w:lang w:val="en-US"/>
              </w:rPr>
              <w:t>100</w:t>
            </w:r>
          </w:p>
        </w:tc>
        <w:tc>
          <w:tcPr>
            <w:tcW w:w="739" w:type="dxa"/>
            <w:vAlign w:val="center"/>
          </w:tcPr>
          <w:p w14:paraId="058C71C9" w14:textId="77777777" w:rsidR="005926AD" w:rsidRDefault="005926AD" w:rsidP="00B70BF5">
            <w:pPr>
              <w:rPr>
                <w:sz w:val="16"/>
                <w:szCs w:val="16"/>
              </w:rPr>
            </w:pPr>
            <w:r>
              <w:rPr>
                <w:sz w:val="16"/>
                <w:szCs w:val="16"/>
              </w:rPr>
              <w:t>60</w:t>
            </w:r>
          </w:p>
        </w:tc>
        <w:tc>
          <w:tcPr>
            <w:tcW w:w="821" w:type="dxa"/>
            <w:vAlign w:val="center"/>
          </w:tcPr>
          <w:p w14:paraId="77F5E4BD" w14:textId="77777777" w:rsidR="005926AD" w:rsidRDefault="005926AD" w:rsidP="00B70BF5">
            <w:pPr>
              <w:rPr>
                <w:sz w:val="16"/>
                <w:szCs w:val="16"/>
              </w:rPr>
            </w:pPr>
            <w:r>
              <w:rPr>
                <w:sz w:val="16"/>
                <w:szCs w:val="16"/>
              </w:rPr>
              <w:t xml:space="preserve">84,21 </w:t>
            </w:r>
          </w:p>
        </w:tc>
        <w:tc>
          <w:tcPr>
            <w:tcW w:w="850" w:type="dxa"/>
            <w:vAlign w:val="center"/>
          </w:tcPr>
          <w:p w14:paraId="2F5513C2" w14:textId="77777777" w:rsidR="005926AD" w:rsidRDefault="005926AD" w:rsidP="00B70BF5">
            <w:pPr>
              <w:rPr>
                <w:sz w:val="16"/>
                <w:szCs w:val="16"/>
              </w:rPr>
            </w:pPr>
            <w:r>
              <w:rPr>
                <w:sz w:val="16"/>
                <w:szCs w:val="16"/>
              </w:rPr>
              <w:t xml:space="preserve">80,00 </w:t>
            </w:r>
          </w:p>
        </w:tc>
        <w:tc>
          <w:tcPr>
            <w:tcW w:w="851" w:type="dxa"/>
          </w:tcPr>
          <w:p w14:paraId="6DE3BEEF" w14:textId="77777777" w:rsidR="005926AD" w:rsidRDefault="005926AD" w:rsidP="00B70BF5">
            <w:pPr>
              <w:rPr>
                <w:sz w:val="16"/>
                <w:szCs w:val="16"/>
              </w:rPr>
            </w:pPr>
            <w:r>
              <w:rPr>
                <w:sz w:val="16"/>
                <w:szCs w:val="16"/>
              </w:rPr>
              <w:t xml:space="preserve">81,08 </w:t>
            </w:r>
          </w:p>
        </w:tc>
      </w:tr>
      <w:tr w:rsidR="005926AD" w14:paraId="0FD013C3" w14:textId="77777777" w:rsidTr="00204EFA">
        <w:trPr>
          <w:trHeight w:val="320"/>
          <w:jc w:val="right"/>
        </w:trPr>
        <w:tc>
          <w:tcPr>
            <w:tcW w:w="392" w:type="dxa"/>
          </w:tcPr>
          <w:p w14:paraId="6456C25C" w14:textId="77777777" w:rsidR="005926AD" w:rsidRDefault="005926AD" w:rsidP="00B70BF5">
            <w:pPr>
              <w:rPr>
                <w:sz w:val="16"/>
                <w:szCs w:val="16"/>
              </w:rPr>
            </w:pPr>
            <w:r>
              <w:rPr>
                <w:sz w:val="16"/>
                <w:szCs w:val="16"/>
              </w:rPr>
              <w:t>3</w:t>
            </w:r>
          </w:p>
        </w:tc>
        <w:tc>
          <w:tcPr>
            <w:tcW w:w="850" w:type="dxa"/>
          </w:tcPr>
          <w:p w14:paraId="6F6B2CC5" w14:textId="77777777" w:rsidR="005926AD" w:rsidRPr="00C94278" w:rsidRDefault="005926AD" w:rsidP="00B70BF5">
            <w:pPr>
              <w:autoSpaceDE w:val="0"/>
              <w:snapToGrid w:val="0"/>
              <w:spacing w:before="40"/>
              <w:jc w:val="left"/>
              <w:rPr>
                <w:sz w:val="16"/>
                <w:szCs w:val="16"/>
              </w:rPr>
            </w:pPr>
            <w:r>
              <w:rPr>
                <w:sz w:val="16"/>
                <w:szCs w:val="16"/>
              </w:rPr>
              <w:t>100</w:t>
            </w:r>
          </w:p>
        </w:tc>
        <w:tc>
          <w:tcPr>
            <w:tcW w:w="739" w:type="dxa"/>
            <w:vAlign w:val="center"/>
          </w:tcPr>
          <w:p w14:paraId="7DA16A3D" w14:textId="77777777" w:rsidR="005926AD" w:rsidRDefault="005926AD" w:rsidP="00B70BF5">
            <w:pPr>
              <w:rPr>
                <w:sz w:val="16"/>
                <w:szCs w:val="16"/>
              </w:rPr>
            </w:pPr>
            <w:r>
              <w:rPr>
                <w:sz w:val="16"/>
                <w:szCs w:val="16"/>
              </w:rPr>
              <w:t>70</w:t>
            </w:r>
          </w:p>
        </w:tc>
        <w:tc>
          <w:tcPr>
            <w:tcW w:w="821" w:type="dxa"/>
            <w:vAlign w:val="center"/>
          </w:tcPr>
          <w:p w14:paraId="34759CEC" w14:textId="77777777" w:rsidR="005926AD" w:rsidRDefault="005926AD" w:rsidP="00B70BF5">
            <w:pPr>
              <w:rPr>
                <w:sz w:val="16"/>
                <w:szCs w:val="16"/>
              </w:rPr>
            </w:pPr>
            <w:r>
              <w:rPr>
                <w:sz w:val="16"/>
                <w:szCs w:val="16"/>
              </w:rPr>
              <w:t xml:space="preserve">85,71 </w:t>
            </w:r>
          </w:p>
        </w:tc>
        <w:tc>
          <w:tcPr>
            <w:tcW w:w="850" w:type="dxa"/>
            <w:vAlign w:val="center"/>
          </w:tcPr>
          <w:p w14:paraId="1F11DFD4" w14:textId="77777777" w:rsidR="005926AD" w:rsidRDefault="005926AD" w:rsidP="00B70BF5">
            <w:pPr>
              <w:rPr>
                <w:sz w:val="16"/>
                <w:szCs w:val="16"/>
              </w:rPr>
            </w:pPr>
            <w:r>
              <w:rPr>
                <w:sz w:val="16"/>
                <w:szCs w:val="16"/>
              </w:rPr>
              <w:t xml:space="preserve">81,82 </w:t>
            </w:r>
          </w:p>
        </w:tc>
        <w:tc>
          <w:tcPr>
            <w:tcW w:w="851" w:type="dxa"/>
          </w:tcPr>
          <w:p w14:paraId="0BC4968B" w14:textId="77777777" w:rsidR="005926AD" w:rsidRDefault="005926AD" w:rsidP="00B70BF5">
            <w:pPr>
              <w:rPr>
                <w:sz w:val="16"/>
                <w:szCs w:val="16"/>
              </w:rPr>
            </w:pPr>
            <w:r>
              <w:rPr>
                <w:sz w:val="16"/>
                <w:szCs w:val="16"/>
              </w:rPr>
              <w:t xml:space="preserve">82,89 </w:t>
            </w:r>
          </w:p>
        </w:tc>
      </w:tr>
      <w:tr w:rsidR="005926AD" w14:paraId="289CCBAF" w14:textId="77777777" w:rsidTr="00204EFA">
        <w:trPr>
          <w:trHeight w:val="320"/>
          <w:jc w:val="right"/>
        </w:trPr>
        <w:tc>
          <w:tcPr>
            <w:tcW w:w="392" w:type="dxa"/>
          </w:tcPr>
          <w:p w14:paraId="3C92DB55" w14:textId="77777777" w:rsidR="005926AD" w:rsidRDefault="005926AD" w:rsidP="00B70BF5">
            <w:pPr>
              <w:rPr>
                <w:sz w:val="16"/>
                <w:szCs w:val="16"/>
              </w:rPr>
            </w:pPr>
            <w:r>
              <w:rPr>
                <w:sz w:val="16"/>
                <w:szCs w:val="16"/>
              </w:rPr>
              <w:t>4</w:t>
            </w:r>
          </w:p>
        </w:tc>
        <w:tc>
          <w:tcPr>
            <w:tcW w:w="850" w:type="dxa"/>
          </w:tcPr>
          <w:p w14:paraId="68F52E42" w14:textId="77777777" w:rsidR="005926AD" w:rsidRPr="00C94278" w:rsidRDefault="005926AD" w:rsidP="00B70BF5">
            <w:pPr>
              <w:autoSpaceDE w:val="0"/>
              <w:snapToGrid w:val="0"/>
              <w:spacing w:before="40"/>
              <w:jc w:val="left"/>
              <w:rPr>
                <w:sz w:val="16"/>
                <w:szCs w:val="16"/>
              </w:rPr>
            </w:pPr>
            <w:r>
              <w:rPr>
                <w:sz w:val="16"/>
                <w:szCs w:val="16"/>
              </w:rPr>
              <w:t>100</w:t>
            </w:r>
          </w:p>
        </w:tc>
        <w:tc>
          <w:tcPr>
            <w:tcW w:w="739" w:type="dxa"/>
            <w:vAlign w:val="center"/>
          </w:tcPr>
          <w:p w14:paraId="20FC86C6" w14:textId="77777777" w:rsidR="005926AD" w:rsidRDefault="005926AD" w:rsidP="00B70BF5">
            <w:pPr>
              <w:rPr>
                <w:sz w:val="16"/>
                <w:szCs w:val="16"/>
              </w:rPr>
            </w:pPr>
            <w:r>
              <w:rPr>
                <w:sz w:val="16"/>
                <w:szCs w:val="16"/>
              </w:rPr>
              <w:t>80</w:t>
            </w:r>
          </w:p>
        </w:tc>
        <w:tc>
          <w:tcPr>
            <w:tcW w:w="821" w:type="dxa"/>
            <w:vAlign w:val="center"/>
          </w:tcPr>
          <w:p w14:paraId="12CB29E2" w14:textId="77777777" w:rsidR="005926AD" w:rsidRDefault="005926AD" w:rsidP="00B70BF5">
            <w:pPr>
              <w:rPr>
                <w:sz w:val="16"/>
                <w:szCs w:val="16"/>
              </w:rPr>
            </w:pPr>
            <w:r>
              <w:rPr>
                <w:sz w:val="16"/>
                <w:szCs w:val="16"/>
              </w:rPr>
              <w:t xml:space="preserve">84,00 </w:t>
            </w:r>
          </w:p>
        </w:tc>
        <w:tc>
          <w:tcPr>
            <w:tcW w:w="850" w:type="dxa"/>
            <w:vAlign w:val="center"/>
          </w:tcPr>
          <w:p w14:paraId="17126F50" w14:textId="77777777" w:rsidR="005926AD" w:rsidRDefault="005926AD" w:rsidP="00B70BF5">
            <w:pPr>
              <w:rPr>
                <w:sz w:val="16"/>
                <w:szCs w:val="16"/>
              </w:rPr>
            </w:pPr>
            <w:r>
              <w:rPr>
                <w:sz w:val="16"/>
                <w:szCs w:val="16"/>
              </w:rPr>
              <w:t xml:space="preserve">87,50 </w:t>
            </w:r>
          </w:p>
        </w:tc>
        <w:tc>
          <w:tcPr>
            <w:tcW w:w="851" w:type="dxa"/>
          </w:tcPr>
          <w:p w14:paraId="394509FC" w14:textId="77777777" w:rsidR="005926AD" w:rsidRDefault="005926AD" w:rsidP="00B70BF5">
            <w:pPr>
              <w:rPr>
                <w:sz w:val="16"/>
                <w:szCs w:val="16"/>
              </w:rPr>
            </w:pPr>
            <w:r>
              <w:rPr>
                <w:sz w:val="16"/>
                <w:szCs w:val="16"/>
              </w:rPr>
              <w:t xml:space="preserve">84,89 </w:t>
            </w:r>
          </w:p>
        </w:tc>
      </w:tr>
      <w:tr w:rsidR="005926AD" w14:paraId="4D9DA0FA" w14:textId="77777777" w:rsidTr="00204EFA">
        <w:trPr>
          <w:trHeight w:val="320"/>
          <w:jc w:val="right"/>
        </w:trPr>
        <w:tc>
          <w:tcPr>
            <w:tcW w:w="392" w:type="dxa"/>
          </w:tcPr>
          <w:p w14:paraId="223EC8D3" w14:textId="77777777" w:rsidR="005926AD" w:rsidRDefault="005926AD" w:rsidP="00B70BF5">
            <w:pPr>
              <w:rPr>
                <w:sz w:val="16"/>
                <w:szCs w:val="16"/>
              </w:rPr>
            </w:pPr>
            <w:r>
              <w:rPr>
                <w:sz w:val="16"/>
                <w:szCs w:val="16"/>
              </w:rPr>
              <w:t>5</w:t>
            </w:r>
          </w:p>
        </w:tc>
        <w:tc>
          <w:tcPr>
            <w:tcW w:w="850" w:type="dxa"/>
          </w:tcPr>
          <w:p w14:paraId="5DAB0EBB" w14:textId="77777777" w:rsidR="005926AD" w:rsidRPr="00C94278" w:rsidRDefault="005926AD" w:rsidP="00B70BF5">
            <w:pPr>
              <w:autoSpaceDE w:val="0"/>
              <w:snapToGrid w:val="0"/>
              <w:spacing w:before="40"/>
              <w:jc w:val="left"/>
              <w:rPr>
                <w:sz w:val="16"/>
                <w:szCs w:val="16"/>
              </w:rPr>
            </w:pPr>
            <w:r>
              <w:rPr>
                <w:sz w:val="16"/>
                <w:szCs w:val="16"/>
              </w:rPr>
              <w:t>100</w:t>
            </w:r>
          </w:p>
        </w:tc>
        <w:tc>
          <w:tcPr>
            <w:tcW w:w="739" w:type="dxa"/>
            <w:vAlign w:val="center"/>
          </w:tcPr>
          <w:p w14:paraId="06611219" w14:textId="77777777" w:rsidR="005926AD" w:rsidRDefault="005926AD" w:rsidP="00B70BF5">
            <w:pPr>
              <w:rPr>
                <w:sz w:val="16"/>
                <w:szCs w:val="16"/>
              </w:rPr>
            </w:pPr>
            <w:r>
              <w:rPr>
                <w:sz w:val="16"/>
                <w:szCs w:val="16"/>
              </w:rPr>
              <w:t>90</w:t>
            </w:r>
          </w:p>
        </w:tc>
        <w:tc>
          <w:tcPr>
            <w:tcW w:w="821" w:type="dxa"/>
            <w:vAlign w:val="center"/>
          </w:tcPr>
          <w:p w14:paraId="55000DB7" w14:textId="77777777" w:rsidR="005926AD" w:rsidRDefault="005926AD" w:rsidP="00B70BF5">
            <w:pPr>
              <w:rPr>
                <w:sz w:val="16"/>
                <w:szCs w:val="16"/>
              </w:rPr>
            </w:pPr>
            <w:r>
              <w:rPr>
                <w:sz w:val="16"/>
                <w:szCs w:val="16"/>
              </w:rPr>
              <w:t xml:space="preserve">83,33 </w:t>
            </w:r>
          </w:p>
        </w:tc>
        <w:tc>
          <w:tcPr>
            <w:tcW w:w="850" w:type="dxa"/>
            <w:vAlign w:val="center"/>
          </w:tcPr>
          <w:p w14:paraId="7E1B0E01" w14:textId="77777777" w:rsidR="005926AD" w:rsidRDefault="005926AD" w:rsidP="00B70BF5">
            <w:pPr>
              <w:rPr>
                <w:sz w:val="16"/>
                <w:szCs w:val="16"/>
              </w:rPr>
            </w:pPr>
            <w:r>
              <w:rPr>
                <w:sz w:val="16"/>
                <w:szCs w:val="16"/>
              </w:rPr>
              <w:t xml:space="preserve">96,15 </w:t>
            </w:r>
          </w:p>
        </w:tc>
        <w:tc>
          <w:tcPr>
            <w:tcW w:w="851" w:type="dxa"/>
          </w:tcPr>
          <w:p w14:paraId="6EF5251C" w14:textId="77777777" w:rsidR="005926AD" w:rsidRDefault="005926AD" w:rsidP="00B70BF5">
            <w:pPr>
              <w:rPr>
                <w:sz w:val="16"/>
                <w:szCs w:val="16"/>
              </w:rPr>
            </w:pPr>
            <w:r>
              <w:rPr>
                <w:sz w:val="16"/>
                <w:szCs w:val="16"/>
              </w:rPr>
              <w:t xml:space="preserve">87,50 </w:t>
            </w:r>
          </w:p>
        </w:tc>
      </w:tr>
    </w:tbl>
    <w:p w14:paraId="7B149085" w14:textId="77777777" w:rsidR="002638D1" w:rsidRDefault="002638D1" w:rsidP="008604B8">
      <w:pPr>
        <w:jc w:val="both"/>
      </w:pPr>
    </w:p>
    <w:p w14:paraId="725DFADB" w14:textId="7DB2A288" w:rsidR="001A50C5" w:rsidRPr="001A50C5" w:rsidRDefault="001A50C5" w:rsidP="001A50C5">
      <w:pPr>
        <w:jc w:val="both"/>
      </w:pPr>
      <w:r>
        <w:t xml:space="preserve">      </w:t>
      </w:r>
      <w:r w:rsidR="00092361" w:rsidRPr="00092361">
        <w:t>The Decision Tree model's precision ranged from 80.00% to 85.71%, demonstrating its capacity to provide positive predictions with accuracy. The recall percentage, which varied from 80.00% to 96.15%, demonstrated the model's ability to accurately identify affirmative cases. The model's capacity to correctly identify cases—both positive and negative—was demonstrated by its accuracy, which ranged from 81.82% to 87.50%. In summary, the Decision Tree model demonstrated great levels of accuracy, recall, and precision</w:t>
      </w:r>
      <w:r w:rsidRPr="001A50C5">
        <w:t>.</w:t>
      </w:r>
    </w:p>
    <w:p w14:paraId="39B68985" w14:textId="77777777" w:rsidR="00D83147" w:rsidRDefault="00D83147" w:rsidP="008604B8">
      <w:pPr>
        <w:jc w:val="both"/>
      </w:pPr>
    </w:p>
    <w:p w14:paraId="4469C2C1" w14:textId="01FB1165" w:rsidR="003E7BAB" w:rsidRDefault="000F7A83" w:rsidP="003E7BAB">
      <w:pPr>
        <w:jc w:val="both"/>
        <w:rPr>
          <w:i/>
          <w:iCs/>
        </w:rPr>
      </w:pPr>
      <w:r>
        <w:rPr>
          <w:i/>
          <w:iCs/>
        </w:rPr>
        <w:t>B</w:t>
      </w:r>
      <w:r w:rsidR="003E7BAB" w:rsidRPr="003E7BAB">
        <w:rPr>
          <w:i/>
          <w:iCs/>
        </w:rPr>
        <w:t xml:space="preserve">. </w:t>
      </w:r>
      <w:r w:rsidR="007911C6" w:rsidRPr="007911C6">
        <w:rPr>
          <w:i/>
          <w:iCs/>
        </w:rPr>
        <w:t>Analysis of Results</w:t>
      </w:r>
    </w:p>
    <w:p w14:paraId="77FBCB30" w14:textId="77777777" w:rsidR="005932AB" w:rsidRDefault="005932AB" w:rsidP="003E7BAB">
      <w:pPr>
        <w:jc w:val="both"/>
        <w:rPr>
          <w:i/>
          <w:iCs/>
        </w:rPr>
      </w:pPr>
    </w:p>
    <w:p w14:paraId="00F36280" w14:textId="373679A3" w:rsidR="005932AB" w:rsidRDefault="00A128E9" w:rsidP="003E7BAB">
      <w:pPr>
        <w:jc w:val="both"/>
      </w:pPr>
      <w:r>
        <w:t xml:space="preserve">   </w:t>
      </w:r>
      <w:r w:rsidR="004149C4" w:rsidRPr="004149C4">
        <w:t>Using test data from 80 and 90, Naïve Bayes had the greatest results for post-pandemic learning labels, with precision of 66.67%, recall of 84.62%, and accuracy of 68.75%. This distribution is seen in Graph 1</w:t>
      </w:r>
      <w:r w:rsidR="003205B0">
        <w:t xml:space="preserve">. </w:t>
      </w:r>
    </w:p>
    <w:p w14:paraId="48AF301E" w14:textId="77777777" w:rsidR="00045759" w:rsidRDefault="00045759" w:rsidP="003E7BAB">
      <w:pPr>
        <w:jc w:val="both"/>
      </w:pPr>
    </w:p>
    <w:p w14:paraId="3E34AD4B" w14:textId="7BFD268A" w:rsidR="00045759" w:rsidRDefault="00096D38" w:rsidP="00935C12">
      <w:pPr>
        <w:rPr>
          <w:sz w:val="16"/>
          <w:szCs w:val="16"/>
        </w:rPr>
      </w:pPr>
      <w:r w:rsidRPr="00CD6DC5">
        <w:rPr>
          <w:sz w:val="16"/>
          <w:szCs w:val="16"/>
        </w:rPr>
        <w:t>Graph 1. Naïve Bayes Distribution for Post-Covid 19 Pandemic Learning Styles</w:t>
      </w:r>
    </w:p>
    <w:p w14:paraId="4395F170" w14:textId="567B1F8D" w:rsidR="002019DB" w:rsidRPr="003E7BAB" w:rsidRDefault="00770FA4" w:rsidP="002019DB">
      <w:pPr>
        <w:jc w:val="both"/>
        <w:rPr>
          <w:sz w:val="16"/>
          <w:szCs w:val="16"/>
        </w:rPr>
      </w:pPr>
      <w:r>
        <w:rPr>
          <w:noProof/>
          <w:szCs w:val="16"/>
        </w:rPr>
        <w:drawing>
          <wp:anchor distT="0" distB="0" distL="114300" distR="114300" simplePos="0" relativeHeight="251658240" behindDoc="0" locked="0" layoutInCell="1" allowOverlap="1" wp14:anchorId="4C765344" wp14:editId="3950A83F">
            <wp:simplePos x="0" y="0"/>
            <wp:positionH relativeFrom="margin">
              <wp:posOffset>0</wp:posOffset>
            </wp:positionH>
            <wp:positionV relativeFrom="paragraph">
              <wp:posOffset>114300</wp:posOffset>
            </wp:positionV>
            <wp:extent cx="3190875" cy="1546860"/>
            <wp:effectExtent l="0" t="0" r="9525" b="15240"/>
            <wp:wrapSquare wrapText="bothSides"/>
            <wp:docPr id="1129159568" name="Chart 11291595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7F2E58D5" w14:textId="77777777" w:rsidR="004049D7" w:rsidRDefault="004049D7" w:rsidP="008604B8">
      <w:pPr>
        <w:jc w:val="both"/>
      </w:pPr>
    </w:p>
    <w:p w14:paraId="7A152E40" w14:textId="0FF5F4D6" w:rsidR="00296BDA" w:rsidRDefault="00756B13" w:rsidP="008604B8">
      <w:pPr>
        <w:jc w:val="both"/>
      </w:pPr>
      <w:r>
        <w:t xml:space="preserve">  </w:t>
      </w:r>
      <w:r w:rsidR="00DF1444">
        <w:t xml:space="preserve">    </w:t>
      </w:r>
      <w:r w:rsidR="00A62931" w:rsidRPr="00A62931">
        <w:t>The Decision Tree approach yielded the greatest results for post-pandemic learning situations, with accuracy of 87.50%, recall of 96.15%, and precision of 83.33% on 90 test data analysis. The Decision Tree method's tree structure with pertinent properties is shown in Figure 4</w:t>
      </w:r>
      <w:r w:rsidR="006C633F">
        <w:t xml:space="preserve">. </w:t>
      </w:r>
    </w:p>
    <w:p w14:paraId="33DD5CA9" w14:textId="77777777" w:rsidR="008B432B" w:rsidRDefault="008B432B" w:rsidP="008604B8">
      <w:pPr>
        <w:jc w:val="both"/>
      </w:pPr>
    </w:p>
    <w:p w14:paraId="64064D49" w14:textId="28DDD569" w:rsidR="008107EA" w:rsidRPr="008C2011" w:rsidRDefault="00803630" w:rsidP="00E509D1">
      <w:pPr>
        <w:rPr>
          <w:sz w:val="16"/>
          <w:szCs w:val="16"/>
        </w:rPr>
      </w:pPr>
      <w:r>
        <w:rPr>
          <w:rFonts w:ascii="Arial" w:hAnsi="Arial" w:cs="Arial"/>
          <w:noProof/>
          <w:szCs w:val="24"/>
          <w:lang w:val="id-ID"/>
        </w:rPr>
        <w:drawing>
          <wp:anchor distT="0" distB="0" distL="114300" distR="114300" simplePos="0" relativeHeight="251668480" behindDoc="0" locked="0" layoutInCell="1" allowOverlap="1" wp14:anchorId="426CE9E8" wp14:editId="15FA1FFD">
            <wp:simplePos x="0" y="0"/>
            <wp:positionH relativeFrom="column">
              <wp:posOffset>635</wp:posOffset>
            </wp:positionH>
            <wp:positionV relativeFrom="paragraph">
              <wp:posOffset>146050</wp:posOffset>
            </wp:positionV>
            <wp:extent cx="3162300" cy="988060"/>
            <wp:effectExtent l="0" t="0" r="0" b="2540"/>
            <wp:wrapSquare wrapText="bothSides"/>
            <wp:docPr id="514449304" name="Picture 51444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2300" cy="988060"/>
                    </a:xfrm>
                    <a:prstGeom prst="rect">
                      <a:avLst/>
                    </a:prstGeom>
                    <a:noFill/>
                  </pic:spPr>
                </pic:pic>
              </a:graphicData>
            </a:graphic>
            <wp14:sizeRelH relativeFrom="page">
              <wp14:pctWidth>0</wp14:pctWidth>
            </wp14:sizeRelH>
            <wp14:sizeRelV relativeFrom="page">
              <wp14:pctHeight>0</wp14:pctHeight>
            </wp14:sizeRelV>
          </wp:anchor>
        </w:drawing>
      </w:r>
      <w:r w:rsidR="008107EA" w:rsidRPr="008C2011">
        <w:rPr>
          <w:sz w:val="16"/>
          <w:szCs w:val="16"/>
          <w:lang w:val="id-ID"/>
        </w:rPr>
        <w:t>Fig.</w:t>
      </w:r>
      <w:r w:rsidR="008107EA" w:rsidRPr="008C2011">
        <w:rPr>
          <w:sz w:val="16"/>
          <w:szCs w:val="16"/>
        </w:rPr>
        <w:t>4 Decision Tree Results for Post-Pandemic Condition Labels</w:t>
      </w:r>
    </w:p>
    <w:p w14:paraId="0833B050" w14:textId="51A20FE7" w:rsidR="00316AAA" w:rsidRDefault="00CB71D9" w:rsidP="008604B8">
      <w:pPr>
        <w:jc w:val="both"/>
      </w:pPr>
      <w:r>
        <w:t xml:space="preserve"> </w:t>
      </w:r>
    </w:p>
    <w:p w14:paraId="76CFF5B9" w14:textId="18E6F745" w:rsidR="00CB71D9" w:rsidRDefault="00CB71D9" w:rsidP="008604B8">
      <w:pPr>
        <w:jc w:val="both"/>
      </w:pPr>
      <w:r>
        <w:t xml:space="preserve">  </w:t>
      </w:r>
      <w:r w:rsidR="001B3AF8">
        <w:t xml:space="preserve">  </w:t>
      </w:r>
      <w:r w:rsidR="00A62537" w:rsidRPr="00A62537">
        <w:t xml:space="preserve">According to Graph 2, which presents a summary of the findings, the Decision Tree technique is the most successful in predicting post-pandemic learning circumstances, with an average accuracy of 88.99%. Therefore, the Decision Tree approach is the recommended technique for post-pandemic forecasts within the scope of this </w:t>
      </w:r>
      <w:proofErr w:type="gramStart"/>
      <w:r w:rsidR="00A62537" w:rsidRPr="00A62537">
        <w:t>research</w:t>
      </w:r>
      <w:r>
        <w:t xml:space="preserve"> </w:t>
      </w:r>
      <w:r w:rsidR="001034D3">
        <w:t>.</w:t>
      </w:r>
      <w:proofErr w:type="gramEnd"/>
      <w:r w:rsidR="001034D3">
        <w:t xml:space="preserve"> </w:t>
      </w:r>
    </w:p>
    <w:p w14:paraId="18054BE9" w14:textId="77777777" w:rsidR="001034D3" w:rsidRDefault="001034D3" w:rsidP="008604B8">
      <w:pPr>
        <w:jc w:val="both"/>
      </w:pPr>
    </w:p>
    <w:p w14:paraId="4A9FEEA9" w14:textId="6639F8A3" w:rsidR="001034D3" w:rsidRPr="00853AA0" w:rsidRDefault="007F3216" w:rsidP="00853AA0">
      <w:pPr>
        <w:rPr>
          <w:sz w:val="16"/>
          <w:szCs w:val="16"/>
        </w:rPr>
      </w:pPr>
      <w:r w:rsidRPr="00853AA0">
        <w:rPr>
          <w:sz w:val="16"/>
          <w:szCs w:val="16"/>
        </w:rPr>
        <w:t>Graph 2. Method Comparison Summary for Post-Covid-19 Pandemic Learning Conditions</w:t>
      </w:r>
    </w:p>
    <w:p w14:paraId="57354977" w14:textId="227374CE" w:rsidR="00E14508" w:rsidRPr="000F72CB" w:rsidRDefault="003C3E04" w:rsidP="00EE5375">
      <w:pPr>
        <w:jc w:val="both"/>
      </w:pPr>
      <w:r>
        <w:rPr>
          <w:noProof/>
        </w:rPr>
        <w:drawing>
          <wp:inline distT="0" distB="0" distL="0" distR="0" wp14:anchorId="5AA1E27C" wp14:editId="43B6A2CF">
            <wp:extent cx="3238500" cy="1614170"/>
            <wp:effectExtent l="0" t="0" r="0" b="5080"/>
            <wp:docPr id="7859278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F6D8B8" w14:textId="77777777" w:rsidR="004978BC" w:rsidRDefault="004978BC">
      <w:pPr>
        <w:pStyle w:val="Heading1"/>
        <w:numPr>
          <w:ilvl w:val="0"/>
          <w:numId w:val="1"/>
        </w:numPr>
      </w:pPr>
      <w:r>
        <w:t xml:space="preserve">DISCUSSION </w:t>
      </w:r>
    </w:p>
    <w:p w14:paraId="55A90269" w14:textId="77777777" w:rsidR="00ED5311" w:rsidRDefault="00ED5311" w:rsidP="00ED5311"/>
    <w:p w14:paraId="0C4CAF7D" w14:textId="0771D7B8" w:rsidR="002E24BC" w:rsidRDefault="00F82E1E" w:rsidP="0080594E">
      <w:pPr>
        <w:jc w:val="both"/>
      </w:pPr>
      <w:r>
        <w:t xml:space="preserve">      </w:t>
      </w:r>
      <w:r w:rsidR="001417B4">
        <w:t xml:space="preserve"> </w:t>
      </w:r>
      <w:r w:rsidR="00064A1B" w:rsidRPr="00064A1B">
        <w:t>The efficiency of models, system design, and the opportunities and problems they provide are all covered in detail in this section. It thoroughly looks at how effectively models function, the systems' architectural design, the challenges that arise, and potential for future advancement</w:t>
      </w:r>
      <w:r w:rsidR="00716588">
        <w:t xml:space="preserve">. </w:t>
      </w:r>
    </w:p>
    <w:p w14:paraId="754AC67B" w14:textId="77777777" w:rsidR="00716588" w:rsidRDefault="00716588" w:rsidP="0080594E">
      <w:pPr>
        <w:jc w:val="both"/>
      </w:pPr>
    </w:p>
    <w:p w14:paraId="26A038E7" w14:textId="6AEE430D" w:rsidR="00716588" w:rsidRDefault="00CA3A13" w:rsidP="0080594E">
      <w:pPr>
        <w:jc w:val="both"/>
        <w:rPr>
          <w:i/>
          <w:iCs/>
        </w:rPr>
      </w:pPr>
      <w:r w:rsidRPr="00CA3A13">
        <w:rPr>
          <w:i/>
          <w:iCs/>
        </w:rPr>
        <w:t xml:space="preserve">A. </w:t>
      </w:r>
      <w:r w:rsidR="00B23AFF">
        <w:rPr>
          <w:i/>
          <w:iCs/>
        </w:rPr>
        <w:t xml:space="preserve">Model </w:t>
      </w:r>
      <w:r w:rsidR="009E4EDD">
        <w:rPr>
          <w:i/>
          <w:iCs/>
        </w:rPr>
        <w:t>Effectiveness</w:t>
      </w:r>
    </w:p>
    <w:p w14:paraId="015BB78A" w14:textId="3C85AA4D" w:rsidR="009E4EDD" w:rsidRDefault="009E4EDD" w:rsidP="0080594E">
      <w:pPr>
        <w:jc w:val="both"/>
        <w:rPr>
          <w:i/>
          <w:iCs/>
        </w:rPr>
      </w:pPr>
      <w:r>
        <w:rPr>
          <w:i/>
          <w:iCs/>
        </w:rPr>
        <w:t xml:space="preserve">  </w:t>
      </w:r>
    </w:p>
    <w:p w14:paraId="3C91B755" w14:textId="19EAF84E" w:rsidR="00472685" w:rsidRDefault="009E4EDD" w:rsidP="0080594E">
      <w:pPr>
        <w:jc w:val="both"/>
      </w:pPr>
      <w:r>
        <w:t xml:space="preserve">   </w:t>
      </w:r>
      <w:r w:rsidR="0046665A">
        <w:t xml:space="preserve">  </w:t>
      </w:r>
      <w:r w:rsidR="00CB6D2C">
        <w:t xml:space="preserve"> </w:t>
      </w:r>
      <w:r w:rsidR="0075015B" w:rsidRPr="0075015B">
        <w:t>The Decision Tree model is clearly superior to the other models in terms of accuracy, recall, and precision, according to the evaluation findings. This model consistently shows high levels of accuracy, ranging from 80.00% to 85.71%, throughout five tests with different quantities of training data. This suggests that it can reliably forecast good outcomes.</w:t>
      </w:r>
    </w:p>
    <w:p w14:paraId="60FF90B5" w14:textId="77777777" w:rsidR="009A4E07" w:rsidRDefault="009A4E07" w:rsidP="0080594E">
      <w:pPr>
        <w:jc w:val="both"/>
      </w:pPr>
    </w:p>
    <w:p w14:paraId="1917C64B" w14:textId="66448F5E" w:rsidR="009E4EDD" w:rsidRPr="009E4EDD" w:rsidRDefault="00472685" w:rsidP="0080594E">
      <w:pPr>
        <w:jc w:val="both"/>
      </w:pPr>
      <w:r>
        <w:t xml:space="preserve">     </w:t>
      </w:r>
      <w:r w:rsidR="00CB6D2C">
        <w:t xml:space="preserve"> </w:t>
      </w:r>
      <w:r w:rsidR="002D13CC" w:rsidRPr="002D13CC">
        <w:t xml:space="preserve">The model's effectiveness in accurately detecting affirmative instances is further indicated by the large recall range, which spans from 80.00% to 96.15%. In the meanwhile, the accuracy of the model ranges from 81.82% to 87.50%, demonstrating its ability to correctly categorize both positive and negative situations. The Decision Tree model demonstrates its efficacy in producing correct predictions throughout the evaluated data with consistently high levels of precision, recall, and </w:t>
      </w:r>
      <w:proofErr w:type="gramStart"/>
      <w:r w:rsidR="002D13CC" w:rsidRPr="002D13CC">
        <w:t>accuracy.</w:t>
      </w:r>
      <w:r w:rsidR="00A46D96" w:rsidRPr="00A46D96">
        <w:t>.</w:t>
      </w:r>
      <w:proofErr w:type="gramEnd"/>
      <w:r w:rsidR="00A46D96" w:rsidRPr="00A46D96">
        <w:t xml:space="preserve"> </w:t>
      </w:r>
      <w:r w:rsidR="009E4EDD">
        <w:t xml:space="preserve"> </w:t>
      </w:r>
    </w:p>
    <w:p w14:paraId="3329CDF1" w14:textId="74F4F705" w:rsidR="003C5EF3" w:rsidRDefault="003C5EF3" w:rsidP="0080594E">
      <w:pPr>
        <w:jc w:val="both"/>
      </w:pPr>
    </w:p>
    <w:p w14:paraId="3BE4856E" w14:textId="417D5686" w:rsidR="00ED5311" w:rsidRDefault="004041C6" w:rsidP="00AB6551">
      <w:pPr>
        <w:jc w:val="both"/>
        <w:rPr>
          <w:i/>
          <w:iCs/>
        </w:rPr>
      </w:pPr>
      <w:r>
        <w:rPr>
          <w:i/>
          <w:iCs/>
        </w:rPr>
        <w:t>B</w:t>
      </w:r>
      <w:r w:rsidR="00C5039C" w:rsidRPr="00CA3A13">
        <w:rPr>
          <w:i/>
          <w:iCs/>
        </w:rPr>
        <w:t xml:space="preserve">. </w:t>
      </w:r>
      <w:r w:rsidR="00FB51E7">
        <w:rPr>
          <w:i/>
          <w:iCs/>
        </w:rPr>
        <w:t xml:space="preserve">Systems Designs </w:t>
      </w:r>
    </w:p>
    <w:p w14:paraId="30112904" w14:textId="77777777" w:rsidR="0017461F" w:rsidRDefault="0017461F" w:rsidP="00AB6551">
      <w:pPr>
        <w:jc w:val="both"/>
        <w:rPr>
          <w:i/>
          <w:iCs/>
        </w:rPr>
      </w:pPr>
    </w:p>
    <w:p w14:paraId="6BA31FBF" w14:textId="19FC7E47" w:rsidR="0017461F" w:rsidRDefault="005B7EC1" w:rsidP="00AB6551">
      <w:pPr>
        <w:jc w:val="both"/>
      </w:pPr>
      <w:r>
        <w:t xml:space="preserve"> </w:t>
      </w:r>
      <w:r w:rsidR="002F0290">
        <w:t xml:space="preserve">    </w:t>
      </w:r>
      <w:r w:rsidR="007A4960" w:rsidRPr="007A4960">
        <w:t>One of the most important aspects of contemporary education is the system design for analyzing how the Covid-19 epidemic has affected students' learning patterns. Using two categorization techniques—Naïve Bayes and Decision Tree—this system design methodology assesses how students' learning styles changed during the epidemic</w:t>
      </w:r>
      <w:r w:rsidR="00730ED2" w:rsidRPr="00730ED2">
        <w:t>. Referring to</w:t>
      </w:r>
      <w:r w:rsidR="00F24D16">
        <w:t xml:space="preserve"> </w:t>
      </w:r>
      <w:r w:rsidR="00E95913">
        <w:fldChar w:fldCharType="begin" w:fldLock="1"/>
      </w:r>
      <w:r w:rsidR="00B501E0">
        <w:instrText>ADDIN CSL_CITATION {"citationItems":[{"id":"ITEM-1","itemData":{"DOI":"10.12968/bjcn.2020.25.3.148","ISSN":"20522207","PMID":"32160022","author":[{"dropping-particle":"","family":"Govind","given":"Natalie","non-dropping-particle":"","parse-names":false,"suffix":""}],"container-title":"British Journal of Community Nursing","id":"ITEM-1","issue":"3","issued":{"date-parts":[["2020"]]},"page":"148-149","title":"Donepezil for dementia due to Alzheimer's disease","type":"article-journal","volume":"25"},"uris":["http://www.mendeley.com/documents/?uuid=19638e6e-c02d-4b27-9f6b-f4afb0bab662"]}],"mendeley":{"formattedCitation":"[28]","plainTextFormattedCitation":"[28]","previouslyFormattedCitation":"[28]"},"properties":{"noteIndex":0},"schema":"https://github.com/citation-style-language/schema/raw/master/csl-citation.json"}</w:instrText>
      </w:r>
      <w:r w:rsidR="00E95913">
        <w:fldChar w:fldCharType="separate"/>
      </w:r>
      <w:r w:rsidR="00E95913" w:rsidRPr="00E95913">
        <w:rPr>
          <w:noProof/>
        </w:rPr>
        <w:t>[28]</w:t>
      </w:r>
      <w:r w:rsidR="00E95913">
        <w:fldChar w:fldCharType="end"/>
      </w:r>
      <w:r w:rsidR="00E95913">
        <w:t xml:space="preserve"> </w:t>
      </w:r>
      <w:r w:rsidR="009715DD" w:rsidRPr="009715DD">
        <w:lastRenderedPageBreak/>
        <w:t>research, the use of Naïve Bayes algorithms proved their ability to classify and analyze data with high accuracy in the context of online learning.</w:t>
      </w:r>
      <w:r w:rsidR="0006223A">
        <w:t xml:space="preserve"> </w:t>
      </w:r>
    </w:p>
    <w:p w14:paraId="45B3D6A2" w14:textId="77777777" w:rsidR="002F0290" w:rsidRDefault="002F0290" w:rsidP="00AB6551">
      <w:pPr>
        <w:jc w:val="both"/>
      </w:pPr>
    </w:p>
    <w:p w14:paraId="22EE457A" w14:textId="5F7A9F47" w:rsidR="002F0290" w:rsidRDefault="002F0290" w:rsidP="00AB6551">
      <w:pPr>
        <w:jc w:val="both"/>
      </w:pPr>
      <w:r>
        <w:t xml:space="preserve">    </w:t>
      </w:r>
      <w:r w:rsidR="00BE0CA5">
        <w:t xml:space="preserve"> </w:t>
      </w:r>
      <w:r w:rsidR="003F2D08">
        <w:t xml:space="preserve"> </w:t>
      </w:r>
      <w:r w:rsidR="009413C6" w:rsidRPr="009413C6">
        <w:t>Moreover, as the research by [29] emphasizes, the Decision Tree has become a useful instrument for comprehending differences in learning styles brought about by the pandemic's impact on educational paradigms. Furthermore, research [30] demonstrates that a design system that combines both categorization techniques offers a more comprehensive picture of how well students adjust to distant learning. Alternatively, research by [31] highlights how crucial it is to take into account the unique characteristics of each student when using categorization methodologies in order to guarantee the appropriateness and long-term viability of instructional strategies. Additionally, as per [32], putting this system design into practice creates chances for creating more dynamic models that may adapt to students' evolving learning demands in the future.</w:t>
      </w:r>
      <w:r w:rsidR="00AA764E">
        <w:t xml:space="preserve"> </w:t>
      </w:r>
    </w:p>
    <w:p w14:paraId="6C8F4974" w14:textId="77777777" w:rsidR="00323869" w:rsidRDefault="00323869" w:rsidP="00AB6551">
      <w:pPr>
        <w:jc w:val="both"/>
      </w:pPr>
    </w:p>
    <w:p w14:paraId="7527383B" w14:textId="47EB9B37" w:rsidR="00AA7379" w:rsidRDefault="009D51AF" w:rsidP="00AA7379">
      <w:pPr>
        <w:jc w:val="both"/>
        <w:rPr>
          <w:i/>
          <w:iCs/>
        </w:rPr>
      </w:pPr>
      <w:r>
        <w:rPr>
          <w:i/>
          <w:iCs/>
        </w:rPr>
        <w:t>C</w:t>
      </w:r>
      <w:r w:rsidR="00AA7379" w:rsidRPr="00AA7379">
        <w:rPr>
          <w:i/>
          <w:iCs/>
        </w:rPr>
        <w:t xml:space="preserve">. </w:t>
      </w:r>
      <w:r w:rsidR="001A1B3A" w:rsidRPr="001A1B3A">
        <w:rPr>
          <w:i/>
          <w:iCs/>
        </w:rPr>
        <w:t>Challenge and Opportunities</w:t>
      </w:r>
    </w:p>
    <w:p w14:paraId="2CC6B3A4" w14:textId="77777777" w:rsidR="001D299B" w:rsidRDefault="001D299B" w:rsidP="00AA7379">
      <w:pPr>
        <w:jc w:val="both"/>
        <w:rPr>
          <w:i/>
          <w:iCs/>
        </w:rPr>
      </w:pPr>
    </w:p>
    <w:p w14:paraId="788BC47D" w14:textId="5E6B0017" w:rsidR="00230BB9" w:rsidRDefault="001D299B" w:rsidP="00AA7379">
      <w:pPr>
        <w:jc w:val="both"/>
      </w:pPr>
      <w:r>
        <w:t xml:space="preserve">   </w:t>
      </w:r>
      <w:r w:rsidR="00DB63F6">
        <w:t xml:space="preserve"> </w:t>
      </w:r>
      <w:r>
        <w:t xml:space="preserve"> </w:t>
      </w:r>
      <w:r w:rsidR="009E1B92" w:rsidRPr="009E1B92">
        <w:t>There are several opportunities and obstacles in education when examining how the Covid-19 epidemic has affected kids' learning patterns. As [33] explains, one of the difficulties is modifying instructional strategies to fit the changing environment. The shift in the educational process from conventional to online learning formats is necessary because it may have a big impact on how students learn [34]. Nevertheless, there are plenty of chances to incorporate technology into education even with these difficulties. One approach to more precisely and effectively examine changes in students' learning styles under the influence of the epidemic is to use classification algorithms like Naïve Bayes and Decision Tree [35]</w:t>
      </w:r>
      <w:r w:rsidR="00AB6700" w:rsidRPr="00AB6700">
        <w:t xml:space="preserve">. </w:t>
      </w:r>
    </w:p>
    <w:p w14:paraId="5BF723E9" w14:textId="77777777" w:rsidR="00443A89" w:rsidRDefault="00443A89" w:rsidP="00AA7379">
      <w:pPr>
        <w:jc w:val="both"/>
      </w:pPr>
    </w:p>
    <w:p w14:paraId="6A2FFF85" w14:textId="08C07ABB" w:rsidR="001D299B" w:rsidRPr="00AA7379" w:rsidRDefault="00230BB9" w:rsidP="00AA7379">
      <w:pPr>
        <w:jc w:val="both"/>
      </w:pPr>
      <w:r>
        <w:t xml:space="preserve">     </w:t>
      </w:r>
      <w:r w:rsidR="00D84E82" w:rsidRPr="00D84E82">
        <w:t>Educational institutions may enhance their teaching techniques, better understand the requirements of their students, and adapt to the dynamic shifts in learning by embracing an innovative and inclusive approach. All things considered, the current state of education, while difficult, offers a chance to create fresh approaches that are more flexible and sensitive to the changing needs of students' learning styles in the future</w:t>
      </w:r>
      <w:r w:rsidR="00AB6700">
        <w:t xml:space="preserve">. </w:t>
      </w:r>
    </w:p>
    <w:p w14:paraId="4E262335" w14:textId="0143A485" w:rsidR="00914DE2" w:rsidRDefault="00F7756A" w:rsidP="00F7756A">
      <w:pPr>
        <w:pStyle w:val="Heading1"/>
        <w:numPr>
          <w:ilvl w:val="0"/>
          <w:numId w:val="1"/>
        </w:numPr>
      </w:pPr>
      <w:r>
        <w:t xml:space="preserve">CONCLUSSION </w:t>
      </w:r>
    </w:p>
    <w:p w14:paraId="3BC723AB" w14:textId="72FD8EE1" w:rsidR="00644C3B" w:rsidRDefault="00644C3B" w:rsidP="00644C3B">
      <w:pPr>
        <w:jc w:val="both"/>
        <w:rPr>
          <w:iCs/>
        </w:rPr>
      </w:pPr>
      <w:r>
        <w:t xml:space="preserve">      </w:t>
      </w:r>
      <w:r w:rsidR="006952C1" w:rsidRPr="006952C1">
        <w:t>The results of the research assess the precision, recall, and accuracy of the Decision Tree and Naïve Bayes algorithms in post-pandemic learning scenarios. The Decision Tree demonstrated a continuous high level of precision (80.00% to 85.71%) and varying but effective recall (80.00% to 96.15%), indicating that it was accurate in making predictions and correctly selecting affirmative situations. Its accuracy (81.82% to 87.50%) attests to its capacity to accurately categorize instances in a variety of datasets. This indicates continued efficacy in accurate forecasting</w:t>
      </w:r>
      <w:r w:rsidR="00E06C5F">
        <w:t xml:space="preserve">. </w:t>
      </w:r>
    </w:p>
    <w:p w14:paraId="338A2151" w14:textId="77777777" w:rsidR="007B7CBC" w:rsidRDefault="007B7CBC" w:rsidP="00644C3B">
      <w:pPr>
        <w:jc w:val="both"/>
        <w:rPr>
          <w:iCs/>
        </w:rPr>
      </w:pPr>
    </w:p>
    <w:p w14:paraId="497B11B6" w14:textId="497CCD63" w:rsidR="00CE222C" w:rsidRDefault="0036792B" w:rsidP="00644C3B">
      <w:pPr>
        <w:jc w:val="both"/>
      </w:pPr>
      <w:r>
        <w:t xml:space="preserve">  </w:t>
      </w:r>
      <w:r w:rsidR="00693A62">
        <w:t xml:space="preserve">   </w:t>
      </w:r>
      <w:r w:rsidR="00933AC8">
        <w:t xml:space="preserve"> </w:t>
      </w:r>
      <w:r w:rsidR="00CC328D" w:rsidRPr="00CC328D">
        <w:t xml:space="preserve">Naïve Bayes and Decision Tree integration in systems design demonstrates its effectiveness in identifying pandemic-induced shifts in students' learning preferences. Decision trees help to comprehend changing styles throughout changes in schooling, and Naïve Bayes performs well in online environments. </w:t>
      </w:r>
    </w:p>
    <w:p w14:paraId="2786BBF5" w14:textId="77777777" w:rsidR="00CE222C" w:rsidRDefault="00CE222C" w:rsidP="00644C3B">
      <w:pPr>
        <w:jc w:val="both"/>
      </w:pPr>
    </w:p>
    <w:p w14:paraId="38A6BE98" w14:textId="5C4F826B" w:rsidR="007B7CBC" w:rsidRPr="00644C3B" w:rsidRDefault="00CE222C" w:rsidP="00644C3B">
      <w:pPr>
        <w:jc w:val="both"/>
      </w:pPr>
      <w:r>
        <w:t xml:space="preserve">      </w:t>
      </w:r>
      <w:r w:rsidR="00CC328D" w:rsidRPr="00CC328D">
        <w:t>This merging offers a comprehensive perspective on how students adjust to remote learning, promoting flexible approaches that may change with the demands of the classroom. The epidemic puts established teaching techniques to the test but also offers chances to utilize technology. Using these techniques promotes individualized instruction and adaptive tactics in the present educational environment by providing a more accurate study of changing learning patterns</w:t>
      </w:r>
      <w:r w:rsidR="00265AF2" w:rsidRPr="00265AF2">
        <w:t>.</w:t>
      </w:r>
      <w:r w:rsidR="0036792B">
        <w:t xml:space="preserve"> </w:t>
      </w:r>
    </w:p>
    <w:p w14:paraId="1F718899" w14:textId="77777777" w:rsidR="00133695" w:rsidRDefault="00133695" w:rsidP="00133695"/>
    <w:p w14:paraId="5A06DBCB" w14:textId="77777777" w:rsidR="00914DE2" w:rsidRDefault="00CB6D9E">
      <w:pPr>
        <w:pStyle w:val="Heading5"/>
      </w:pPr>
      <w:r w:rsidRPr="00677C37">
        <w:t>References</w:t>
      </w:r>
    </w:p>
    <w:p w14:paraId="4E824C01" w14:textId="44971B73" w:rsidR="005F6BF5" w:rsidRPr="005F6BF5" w:rsidRDefault="005F6BF5" w:rsidP="009C275F">
      <w:pPr>
        <w:autoSpaceDE w:val="0"/>
        <w:autoSpaceDN w:val="0"/>
        <w:adjustRightInd w:val="0"/>
        <w:ind w:left="426" w:hanging="426"/>
        <w:jc w:val="both"/>
        <w:rPr>
          <w:noProof/>
          <w:szCs w:val="24"/>
        </w:rPr>
      </w:pPr>
      <w:r>
        <w:fldChar w:fldCharType="begin" w:fldLock="1"/>
      </w:r>
      <w:r>
        <w:instrText xml:space="preserve">ADDIN Mendeley Bibliography CSL_BIBLIOGRAPHY </w:instrText>
      </w:r>
      <w:r>
        <w:fldChar w:fldCharType="separate"/>
      </w:r>
      <w:r w:rsidRPr="005F6BF5">
        <w:rPr>
          <w:noProof/>
          <w:szCs w:val="24"/>
        </w:rPr>
        <w:t>[1]</w:t>
      </w:r>
      <w:r w:rsidRPr="005F6BF5">
        <w:rPr>
          <w:noProof/>
          <w:szCs w:val="24"/>
        </w:rPr>
        <w:tab/>
        <w:t xml:space="preserve">N. Carolina, S. N. Azizah, L. M. N. Sholihah, U. Rosyidah, and P. Purwanti, “Analisis Pengaruh Transisi Pembelajaran Jarak Jauh ke Pembelajaran Tatap Muka terhadap Kesehatan Mental Pelajar Pasca Pandemi Covid-19,” </w:t>
      </w:r>
      <w:r w:rsidRPr="005F6BF5">
        <w:rPr>
          <w:i/>
          <w:iCs/>
          <w:noProof/>
          <w:szCs w:val="24"/>
        </w:rPr>
        <w:t>Semin. Nas. Psikol. UAD</w:t>
      </w:r>
      <w:r w:rsidRPr="005F6BF5">
        <w:rPr>
          <w:noProof/>
          <w:szCs w:val="24"/>
        </w:rPr>
        <w:t>, vol. 1, no. 0, 2022.</w:t>
      </w:r>
    </w:p>
    <w:p w14:paraId="77AA96BB" w14:textId="77777777" w:rsidR="005F6BF5" w:rsidRPr="005F6BF5" w:rsidRDefault="005F6BF5" w:rsidP="00C83F14">
      <w:pPr>
        <w:autoSpaceDE w:val="0"/>
        <w:autoSpaceDN w:val="0"/>
        <w:adjustRightInd w:val="0"/>
        <w:ind w:left="426" w:hanging="426"/>
        <w:jc w:val="both"/>
        <w:rPr>
          <w:noProof/>
          <w:szCs w:val="24"/>
        </w:rPr>
      </w:pPr>
      <w:r w:rsidRPr="005F6BF5">
        <w:rPr>
          <w:noProof/>
          <w:szCs w:val="24"/>
        </w:rPr>
        <w:t>[2]</w:t>
      </w:r>
      <w:r w:rsidRPr="005F6BF5">
        <w:rPr>
          <w:noProof/>
          <w:szCs w:val="24"/>
        </w:rPr>
        <w:tab/>
        <w:t xml:space="preserve">E. ALDIYAH, “Perubahan Gaya Belajar Di Masa Pandemi Covid-19,” </w:t>
      </w:r>
      <w:r w:rsidRPr="005F6BF5">
        <w:rPr>
          <w:i/>
          <w:iCs/>
          <w:noProof/>
          <w:szCs w:val="24"/>
        </w:rPr>
        <w:t>CENDEKIA J. Ilmu Pengetah.</w:t>
      </w:r>
      <w:r w:rsidRPr="005F6BF5">
        <w:rPr>
          <w:noProof/>
          <w:szCs w:val="24"/>
        </w:rPr>
        <w:t>, vol. 1, no. 1, pp. 8–16, 2021, doi: 10.51878/cendekia.v1i1.24.</w:t>
      </w:r>
    </w:p>
    <w:p w14:paraId="66657200" w14:textId="77777777" w:rsidR="005F6BF5" w:rsidRPr="005F6BF5" w:rsidRDefault="005F6BF5" w:rsidP="008F3D04">
      <w:pPr>
        <w:autoSpaceDE w:val="0"/>
        <w:autoSpaceDN w:val="0"/>
        <w:adjustRightInd w:val="0"/>
        <w:ind w:left="426" w:hanging="426"/>
        <w:jc w:val="both"/>
        <w:rPr>
          <w:noProof/>
          <w:szCs w:val="24"/>
        </w:rPr>
      </w:pPr>
      <w:r w:rsidRPr="005F6BF5">
        <w:rPr>
          <w:noProof/>
          <w:szCs w:val="24"/>
        </w:rPr>
        <w:t>[3]</w:t>
      </w:r>
      <w:r w:rsidRPr="005F6BF5">
        <w:rPr>
          <w:noProof/>
          <w:szCs w:val="24"/>
        </w:rPr>
        <w:tab/>
        <w:t xml:space="preserve">F. Annur and A. Maulidi, “Pembelajaran Tatap Muka di Tengah Pandemi Covid-19: Studi Kasus pada Madrasah Aliyah Nurul Huda Pekandangan Barat,” </w:t>
      </w:r>
      <w:r w:rsidRPr="005F6BF5">
        <w:rPr>
          <w:i/>
          <w:iCs/>
          <w:noProof/>
          <w:szCs w:val="24"/>
        </w:rPr>
        <w:t>Maharot  J. Islam. Educ.</w:t>
      </w:r>
      <w:r w:rsidRPr="005F6BF5">
        <w:rPr>
          <w:noProof/>
          <w:szCs w:val="24"/>
        </w:rPr>
        <w:t>, vol. 5, no. 1, p. 17, 2021, doi: 10.28944/maharot.v5i1.264.</w:t>
      </w:r>
    </w:p>
    <w:p w14:paraId="5CD363C2" w14:textId="77777777" w:rsidR="005F6BF5" w:rsidRPr="005F6BF5" w:rsidRDefault="005F6BF5" w:rsidP="008F3D04">
      <w:pPr>
        <w:autoSpaceDE w:val="0"/>
        <w:autoSpaceDN w:val="0"/>
        <w:adjustRightInd w:val="0"/>
        <w:ind w:left="426" w:hanging="426"/>
        <w:jc w:val="both"/>
        <w:rPr>
          <w:noProof/>
          <w:szCs w:val="24"/>
        </w:rPr>
      </w:pPr>
      <w:r w:rsidRPr="005F6BF5">
        <w:rPr>
          <w:noProof/>
          <w:szCs w:val="24"/>
        </w:rPr>
        <w:t>[4]</w:t>
      </w:r>
      <w:r w:rsidRPr="005F6BF5">
        <w:rPr>
          <w:noProof/>
          <w:szCs w:val="24"/>
        </w:rPr>
        <w:tab/>
        <w:t xml:space="preserve">R. T. Smith, K. A., Sheppard, S. D., Johnson, D. W., &amp; Johnson, “Pedagogies of engagement: Classroom‐based practices,” </w:t>
      </w:r>
      <w:r w:rsidRPr="005F6BF5">
        <w:rPr>
          <w:i/>
          <w:iCs/>
          <w:noProof/>
          <w:szCs w:val="24"/>
        </w:rPr>
        <w:t>J. Eng. Educ.</w:t>
      </w:r>
      <w:r w:rsidRPr="005F6BF5">
        <w:rPr>
          <w:noProof/>
          <w:szCs w:val="24"/>
        </w:rPr>
        <w:t>, vol. 94, no. 1, pp. 87–101, 2005.</w:t>
      </w:r>
    </w:p>
    <w:p w14:paraId="34A6E9AF" w14:textId="77777777" w:rsidR="005F6BF5" w:rsidRPr="005F6BF5" w:rsidRDefault="005F6BF5" w:rsidP="00D25651">
      <w:pPr>
        <w:autoSpaceDE w:val="0"/>
        <w:autoSpaceDN w:val="0"/>
        <w:adjustRightInd w:val="0"/>
        <w:ind w:left="426" w:hanging="426"/>
        <w:jc w:val="both"/>
        <w:rPr>
          <w:noProof/>
          <w:szCs w:val="24"/>
        </w:rPr>
      </w:pPr>
      <w:r w:rsidRPr="005F6BF5">
        <w:rPr>
          <w:noProof/>
          <w:szCs w:val="24"/>
        </w:rPr>
        <w:t>[5]</w:t>
      </w:r>
      <w:r w:rsidRPr="005F6BF5">
        <w:rPr>
          <w:noProof/>
          <w:szCs w:val="24"/>
        </w:rPr>
        <w:tab/>
        <w:t xml:space="preserve">N. T. Arega, “Mental Health and Psychosocial Support Interventions for Children Affected by Armed Conflict in low-and middle-income Countries: A Systematic Review,” </w:t>
      </w:r>
      <w:r w:rsidRPr="005F6BF5">
        <w:rPr>
          <w:i/>
          <w:iCs/>
          <w:noProof/>
          <w:szCs w:val="24"/>
        </w:rPr>
        <w:t>Child Youth Care Forum</w:t>
      </w:r>
      <w:r w:rsidRPr="005F6BF5">
        <w:rPr>
          <w:noProof/>
          <w:szCs w:val="24"/>
        </w:rPr>
        <w:t>, 2023, doi: 10.1007/s10566-023-09741-0.</w:t>
      </w:r>
    </w:p>
    <w:p w14:paraId="025FC11C" w14:textId="77777777" w:rsidR="005F6BF5" w:rsidRPr="005F6BF5" w:rsidRDefault="005F6BF5" w:rsidP="00A13851">
      <w:pPr>
        <w:autoSpaceDE w:val="0"/>
        <w:autoSpaceDN w:val="0"/>
        <w:adjustRightInd w:val="0"/>
        <w:ind w:left="426" w:hanging="426"/>
        <w:jc w:val="both"/>
        <w:rPr>
          <w:noProof/>
          <w:szCs w:val="24"/>
        </w:rPr>
      </w:pPr>
      <w:r w:rsidRPr="005F6BF5">
        <w:rPr>
          <w:noProof/>
          <w:szCs w:val="24"/>
        </w:rPr>
        <w:t>[6]</w:t>
      </w:r>
      <w:r w:rsidRPr="005F6BF5">
        <w:rPr>
          <w:noProof/>
          <w:szCs w:val="24"/>
        </w:rPr>
        <w:tab/>
        <w:t>F. R. Ruslamiarti, “Hubungan Gaya Belajar dengan Hasil Belajar Bahasa Indonesia Siswa Kelas 5 SDN 17 Kota Bengkulu,” p. 30, 2013.</w:t>
      </w:r>
    </w:p>
    <w:p w14:paraId="2E7FFD2E" w14:textId="77777777" w:rsidR="005F6BF5" w:rsidRPr="005F6BF5" w:rsidRDefault="005F6BF5" w:rsidP="00A13851">
      <w:pPr>
        <w:autoSpaceDE w:val="0"/>
        <w:autoSpaceDN w:val="0"/>
        <w:adjustRightInd w:val="0"/>
        <w:ind w:left="426" w:hanging="426"/>
        <w:jc w:val="both"/>
        <w:rPr>
          <w:noProof/>
          <w:szCs w:val="24"/>
        </w:rPr>
      </w:pPr>
      <w:r w:rsidRPr="005F6BF5">
        <w:rPr>
          <w:noProof/>
          <w:szCs w:val="24"/>
        </w:rPr>
        <w:t>[7]</w:t>
      </w:r>
      <w:r w:rsidRPr="005F6BF5">
        <w:rPr>
          <w:noProof/>
          <w:szCs w:val="24"/>
        </w:rPr>
        <w:tab/>
        <w:t xml:space="preserve">B. L. Brown, “Teaching Style vs Learning Style. Myths and Realities,” </w:t>
      </w:r>
      <w:r w:rsidRPr="005F6BF5">
        <w:rPr>
          <w:i/>
          <w:iCs/>
          <w:noProof/>
          <w:szCs w:val="24"/>
        </w:rPr>
        <w:t>ERIC Clear. Adult Career, Vocat. Educ.</w:t>
      </w:r>
      <w:r w:rsidRPr="005F6BF5">
        <w:rPr>
          <w:noProof/>
          <w:szCs w:val="24"/>
        </w:rPr>
        <w:t>, vol. 26, pp. 3–4, 2003.</w:t>
      </w:r>
    </w:p>
    <w:p w14:paraId="7F20956B" w14:textId="77777777" w:rsidR="005F6BF5" w:rsidRPr="005F6BF5" w:rsidRDefault="005F6BF5" w:rsidP="002A6097">
      <w:pPr>
        <w:autoSpaceDE w:val="0"/>
        <w:autoSpaceDN w:val="0"/>
        <w:adjustRightInd w:val="0"/>
        <w:ind w:left="426" w:hanging="426"/>
        <w:jc w:val="both"/>
        <w:rPr>
          <w:noProof/>
          <w:szCs w:val="24"/>
        </w:rPr>
      </w:pPr>
      <w:r w:rsidRPr="005F6BF5">
        <w:rPr>
          <w:noProof/>
          <w:szCs w:val="24"/>
        </w:rPr>
        <w:t>[8]</w:t>
      </w:r>
      <w:r w:rsidRPr="005F6BF5">
        <w:rPr>
          <w:noProof/>
          <w:szCs w:val="24"/>
        </w:rPr>
        <w:tab/>
        <w:t xml:space="preserve">B. DePorter and H. Mike, </w:t>
      </w:r>
      <w:r w:rsidRPr="005F6BF5">
        <w:rPr>
          <w:i/>
          <w:iCs/>
          <w:noProof/>
          <w:szCs w:val="24"/>
        </w:rPr>
        <w:t>Quantum Teaching Mempraktekkan Quantum Learning di Ruang-Ruang Kelas (Terjemahan)</w:t>
      </w:r>
      <w:r w:rsidRPr="005F6BF5">
        <w:rPr>
          <w:noProof/>
          <w:szCs w:val="24"/>
        </w:rPr>
        <w:t>. 2004.</w:t>
      </w:r>
    </w:p>
    <w:p w14:paraId="20111432" w14:textId="77777777" w:rsidR="005F6BF5" w:rsidRPr="005F6BF5" w:rsidRDefault="005F6BF5" w:rsidP="002E2735">
      <w:pPr>
        <w:autoSpaceDE w:val="0"/>
        <w:autoSpaceDN w:val="0"/>
        <w:adjustRightInd w:val="0"/>
        <w:ind w:left="426" w:hanging="426"/>
        <w:jc w:val="both"/>
        <w:rPr>
          <w:noProof/>
          <w:szCs w:val="24"/>
        </w:rPr>
      </w:pPr>
      <w:r w:rsidRPr="005F6BF5">
        <w:rPr>
          <w:noProof/>
          <w:szCs w:val="24"/>
        </w:rPr>
        <w:t>[9]</w:t>
      </w:r>
      <w:r w:rsidRPr="005F6BF5">
        <w:rPr>
          <w:noProof/>
          <w:szCs w:val="24"/>
        </w:rPr>
        <w:tab/>
        <w:t xml:space="preserve">J. Han, M. Kamber, and J. Pei, </w:t>
      </w:r>
      <w:r w:rsidRPr="005F6BF5">
        <w:rPr>
          <w:i/>
          <w:iCs/>
          <w:noProof/>
          <w:szCs w:val="24"/>
        </w:rPr>
        <w:t>Data Mining : Concepts and Techniques : Concepts and Techniques (3rd Edition)</w:t>
      </w:r>
      <w:r w:rsidRPr="005F6BF5">
        <w:rPr>
          <w:noProof/>
          <w:szCs w:val="24"/>
        </w:rPr>
        <w:t>. 2012. [Online]. Available: http://linkinghub.elsevier.com/retrieve/pii/B9780123814791000010</w:t>
      </w:r>
    </w:p>
    <w:p w14:paraId="4A409269" w14:textId="77777777" w:rsidR="005F6BF5" w:rsidRPr="005F6BF5" w:rsidRDefault="005F6BF5" w:rsidP="0012388E">
      <w:pPr>
        <w:autoSpaceDE w:val="0"/>
        <w:autoSpaceDN w:val="0"/>
        <w:adjustRightInd w:val="0"/>
        <w:ind w:left="426" w:hanging="426"/>
        <w:jc w:val="both"/>
        <w:rPr>
          <w:noProof/>
          <w:szCs w:val="24"/>
        </w:rPr>
      </w:pPr>
      <w:r w:rsidRPr="005F6BF5">
        <w:rPr>
          <w:noProof/>
          <w:szCs w:val="24"/>
        </w:rPr>
        <w:t>[10]</w:t>
      </w:r>
      <w:r w:rsidRPr="005F6BF5">
        <w:rPr>
          <w:noProof/>
          <w:szCs w:val="24"/>
        </w:rPr>
        <w:tab/>
        <w:t xml:space="preserve">A. H. Mohammad, T. Alwada‘n, and O. Al-Momani, “Arabic Text Categorization Using Support vector machine, Naïve Bayes and Neural Network,” </w:t>
      </w:r>
      <w:r w:rsidRPr="005F6BF5">
        <w:rPr>
          <w:i/>
          <w:iCs/>
          <w:noProof/>
          <w:szCs w:val="24"/>
        </w:rPr>
        <w:t xml:space="preserve">GSTF J. </w:t>
      </w:r>
      <w:r w:rsidRPr="005F6BF5">
        <w:rPr>
          <w:i/>
          <w:iCs/>
          <w:noProof/>
          <w:szCs w:val="24"/>
        </w:rPr>
        <w:lastRenderedPageBreak/>
        <w:t>Comput.</w:t>
      </w:r>
      <w:r w:rsidRPr="005F6BF5">
        <w:rPr>
          <w:noProof/>
          <w:szCs w:val="24"/>
        </w:rPr>
        <w:t>, vol. 5, no. 1, 2016, doi: 10.7603/s40601-016-0016-9.</w:t>
      </w:r>
    </w:p>
    <w:p w14:paraId="2A3DB497" w14:textId="77777777" w:rsidR="005F6BF5" w:rsidRPr="005F6BF5" w:rsidRDefault="005F6BF5" w:rsidP="00873CB1">
      <w:pPr>
        <w:autoSpaceDE w:val="0"/>
        <w:autoSpaceDN w:val="0"/>
        <w:adjustRightInd w:val="0"/>
        <w:ind w:left="426" w:hanging="426"/>
        <w:jc w:val="both"/>
        <w:rPr>
          <w:noProof/>
          <w:szCs w:val="24"/>
        </w:rPr>
      </w:pPr>
      <w:r w:rsidRPr="005F6BF5">
        <w:rPr>
          <w:noProof/>
          <w:szCs w:val="24"/>
        </w:rPr>
        <w:t>[11]</w:t>
      </w:r>
      <w:r w:rsidRPr="005F6BF5">
        <w:rPr>
          <w:noProof/>
          <w:szCs w:val="24"/>
        </w:rPr>
        <w:tab/>
        <w:t xml:space="preserve">I. Lishania, R. Goejantoro, and Y. N. Nasution, “Perbandingan Klasifikasi Metode Naive Bayes dan Metode Decision Tree Algoritma (J48) pada Pasien Penderita Penyakit Stroke di RSUD Abdul Wahab Sjahranie Samarinda,” </w:t>
      </w:r>
      <w:r w:rsidRPr="005F6BF5">
        <w:rPr>
          <w:i/>
          <w:iCs/>
          <w:noProof/>
          <w:szCs w:val="24"/>
        </w:rPr>
        <w:t>J. Eksponensial</w:t>
      </w:r>
      <w:r w:rsidRPr="005F6BF5">
        <w:rPr>
          <w:noProof/>
          <w:szCs w:val="24"/>
        </w:rPr>
        <w:t>, vol. 10, no. 2, pp. 135–142, 2019, [Online]. Available: http://jurnal.fmipa.unmul.ac.id/index.php/exponensial/article/view/571</w:t>
      </w:r>
    </w:p>
    <w:p w14:paraId="1C45D4A8" w14:textId="77777777" w:rsidR="005F6BF5" w:rsidRPr="005F6BF5" w:rsidRDefault="005F6BF5" w:rsidP="005A5DBB">
      <w:pPr>
        <w:autoSpaceDE w:val="0"/>
        <w:autoSpaceDN w:val="0"/>
        <w:adjustRightInd w:val="0"/>
        <w:ind w:left="426" w:hanging="426"/>
        <w:jc w:val="both"/>
        <w:rPr>
          <w:noProof/>
          <w:szCs w:val="24"/>
        </w:rPr>
      </w:pPr>
      <w:r w:rsidRPr="005F6BF5">
        <w:rPr>
          <w:noProof/>
          <w:szCs w:val="24"/>
        </w:rPr>
        <w:t>[12]</w:t>
      </w:r>
      <w:r w:rsidRPr="005F6BF5">
        <w:rPr>
          <w:noProof/>
          <w:szCs w:val="24"/>
        </w:rPr>
        <w:tab/>
        <w:t xml:space="preserve">R. Matussolikhah and B. Rosy, “Pengaruh Disiplin Belajar Dan Gaya Belajar Terhadap Hasil Belajar Siswa Dalam Pembelajaran Daring Di Masa Pandemi Covid-19,” </w:t>
      </w:r>
      <w:r w:rsidRPr="005F6BF5">
        <w:rPr>
          <w:i/>
          <w:iCs/>
          <w:noProof/>
          <w:szCs w:val="24"/>
        </w:rPr>
        <w:t>Prima Magistra J. Ilm. Kependidikan</w:t>
      </w:r>
      <w:r w:rsidRPr="005F6BF5">
        <w:rPr>
          <w:noProof/>
          <w:szCs w:val="24"/>
        </w:rPr>
        <w:t>, vol. 2, no. 2, pp. 225–236, 2021, doi: 10.37478/jpm.v2i2.1030.</w:t>
      </w:r>
    </w:p>
    <w:p w14:paraId="3DFBF5AB" w14:textId="77777777" w:rsidR="005F6BF5" w:rsidRPr="005F6BF5" w:rsidRDefault="005F6BF5" w:rsidP="00BB778C">
      <w:pPr>
        <w:autoSpaceDE w:val="0"/>
        <w:autoSpaceDN w:val="0"/>
        <w:adjustRightInd w:val="0"/>
        <w:ind w:left="426" w:hanging="426"/>
        <w:jc w:val="both"/>
        <w:rPr>
          <w:noProof/>
          <w:szCs w:val="24"/>
        </w:rPr>
      </w:pPr>
      <w:r w:rsidRPr="005F6BF5">
        <w:rPr>
          <w:noProof/>
          <w:szCs w:val="24"/>
        </w:rPr>
        <w:t>[13]</w:t>
      </w:r>
      <w:r w:rsidRPr="005F6BF5">
        <w:rPr>
          <w:noProof/>
          <w:szCs w:val="24"/>
        </w:rPr>
        <w:tab/>
        <w:t xml:space="preserve">Y. Syafari and M. Montessori, “Analisis Pembelajaran Daring Terhadap Motivasi Belajar Dan Prestasi Belajar Siswa Dimasa Pandemi Covid-19,” </w:t>
      </w:r>
      <w:r w:rsidRPr="005F6BF5">
        <w:rPr>
          <w:i/>
          <w:iCs/>
          <w:noProof/>
          <w:szCs w:val="24"/>
        </w:rPr>
        <w:t>J. Basicedu</w:t>
      </w:r>
      <w:r w:rsidRPr="005F6BF5">
        <w:rPr>
          <w:noProof/>
          <w:szCs w:val="24"/>
        </w:rPr>
        <w:t>, vol. 5, no. 3, pp. 1294–1303, 2021, doi: 10.31004/basicedu.v5i3.872.</w:t>
      </w:r>
    </w:p>
    <w:p w14:paraId="060C6349" w14:textId="77777777" w:rsidR="005F6BF5" w:rsidRPr="005F6BF5" w:rsidRDefault="005F6BF5" w:rsidP="00DC077B">
      <w:pPr>
        <w:autoSpaceDE w:val="0"/>
        <w:autoSpaceDN w:val="0"/>
        <w:adjustRightInd w:val="0"/>
        <w:ind w:left="426" w:hanging="426"/>
        <w:jc w:val="both"/>
        <w:rPr>
          <w:noProof/>
          <w:szCs w:val="24"/>
        </w:rPr>
      </w:pPr>
      <w:r w:rsidRPr="005F6BF5">
        <w:rPr>
          <w:noProof/>
          <w:szCs w:val="24"/>
        </w:rPr>
        <w:t>[14]</w:t>
      </w:r>
      <w:r w:rsidRPr="005F6BF5">
        <w:rPr>
          <w:noProof/>
          <w:szCs w:val="24"/>
        </w:rPr>
        <w:tab/>
        <w:t xml:space="preserve">M. Awad and R. Khanna, </w:t>
      </w:r>
      <w:r w:rsidRPr="005F6BF5">
        <w:rPr>
          <w:i/>
          <w:iCs/>
          <w:noProof/>
          <w:szCs w:val="24"/>
        </w:rPr>
        <w:t>Machine Learning in Action: Examples</w:t>
      </w:r>
      <w:r w:rsidRPr="005F6BF5">
        <w:rPr>
          <w:noProof/>
          <w:szCs w:val="24"/>
        </w:rPr>
        <w:t>. 2015. doi: 10.1007/978-1-4302-5990-9_11.</w:t>
      </w:r>
    </w:p>
    <w:p w14:paraId="2449A9E8" w14:textId="77777777" w:rsidR="005F6BF5" w:rsidRPr="005F6BF5" w:rsidRDefault="005F6BF5" w:rsidP="00736404">
      <w:pPr>
        <w:autoSpaceDE w:val="0"/>
        <w:autoSpaceDN w:val="0"/>
        <w:adjustRightInd w:val="0"/>
        <w:ind w:left="426" w:hanging="426"/>
        <w:jc w:val="both"/>
        <w:rPr>
          <w:noProof/>
          <w:szCs w:val="24"/>
        </w:rPr>
      </w:pPr>
      <w:r w:rsidRPr="005F6BF5">
        <w:rPr>
          <w:noProof/>
          <w:szCs w:val="24"/>
        </w:rPr>
        <w:t>[15]</w:t>
      </w:r>
      <w:r w:rsidRPr="005F6BF5">
        <w:rPr>
          <w:noProof/>
          <w:szCs w:val="24"/>
        </w:rPr>
        <w:tab/>
        <w:t>B. D. dan H. J. Trisedya, “Klasifikasi Dokumen Menggunakan Algoritma Naïve Bayes dengan Penambahan Parameter Probabilitas Parent Category,” 2009.</w:t>
      </w:r>
    </w:p>
    <w:p w14:paraId="39080093" w14:textId="77777777" w:rsidR="005F6BF5" w:rsidRPr="005F6BF5" w:rsidRDefault="005F6BF5" w:rsidP="00736404">
      <w:pPr>
        <w:autoSpaceDE w:val="0"/>
        <w:autoSpaceDN w:val="0"/>
        <w:adjustRightInd w:val="0"/>
        <w:ind w:left="426" w:hanging="426"/>
        <w:jc w:val="both"/>
        <w:rPr>
          <w:noProof/>
          <w:szCs w:val="24"/>
        </w:rPr>
      </w:pPr>
      <w:r w:rsidRPr="005F6BF5">
        <w:rPr>
          <w:noProof/>
          <w:szCs w:val="24"/>
        </w:rPr>
        <w:t>[16]</w:t>
      </w:r>
      <w:r w:rsidRPr="005F6BF5">
        <w:rPr>
          <w:noProof/>
          <w:szCs w:val="24"/>
        </w:rPr>
        <w:tab/>
        <w:t xml:space="preserve">S. U. Fhylayli, B. D. Setiawan, and Sutrisno, “Prediksi tingkat pemahaman siswa dalam materi pelajaran bahasa indonesia menggunakan naive bayes dengan seleksi fitur information gain,” </w:t>
      </w:r>
      <w:r w:rsidRPr="005F6BF5">
        <w:rPr>
          <w:i/>
          <w:iCs/>
          <w:noProof/>
          <w:szCs w:val="24"/>
        </w:rPr>
        <w:t>J. Pengemb. Teknol. Inf. dan Ilmu Komput.</w:t>
      </w:r>
      <w:r w:rsidRPr="005F6BF5">
        <w:rPr>
          <w:noProof/>
          <w:szCs w:val="24"/>
        </w:rPr>
        <w:t>, vol. 3, no. 3, pp. 2154–2159, 2019, [Online]. Available: https://j-ptiik.ub.ac.id/index.php/j-ptiik/index</w:t>
      </w:r>
    </w:p>
    <w:p w14:paraId="030AD256" w14:textId="77777777" w:rsidR="005F6BF5" w:rsidRPr="005F6BF5" w:rsidRDefault="005F6BF5" w:rsidP="00FB3A98">
      <w:pPr>
        <w:autoSpaceDE w:val="0"/>
        <w:autoSpaceDN w:val="0"/>
        <w:adjustRightInd w:val="0"/>
        <w:ind w:left="426" w:hanging="426"/>
        <w:jc w:val="both"/>
        <w:rPr>
          <w:noProof/>
          <w:szCs w:val="24"/>
        </w:rPr>
      </w:pPr>
      <w:r w:rsidRPr="005F6BF5">
        <w:rPr>
          <w:noProof/>
          <w:szCs w:val="24"/>
        </w:rPr>
        <w:t>[17]</w:t>
      </w:r>
      <w:r w:rsidRPr="005F6BF5">
        <w:rPr>
          <w:noProof/>
          <w:szCs w:val="24"/>
        </w:rPr>
        <w:tab/>
        <w:t xml:space="preserve">Bustami, “Algoritma Penerapan Teluk Naif Untuk Mengklasifikasi Data Nasabah Asuransi,” </w:t>
      </w:r>
      <w:r w:rsidRPr="005F6BF5">
        <w:rPr>
          <w:i/>
          <w:iCs/>
          <w:noProof/>
          <w:szCs w:val="24"/>
        </w:rPr>
        <w:t>Inform. J.</w:t>
      </w:r>
      <w:r w:rsidRPr="005F6BF5">
        <w:rPr>
          <w:noProof/>
          <w:szCs w:val="24"/>
        </w:rPr>
        <w:t>, vol. 8, no. 1, pp. 884–898, 2014.</w:t>
      </w:r>
    </w:p>
    <w:p w14:paraId="5133D2EE" w14:textId="77777777" w:rsidR="005F6BF5" w:rsidRPr="005F6BF5" w:rsidRDefault="005F6BF5" w:rsidP="00C35D25">
      <w:pPr>
        <w:autoSpaceDE w:val="0"/>
        <w:autoSpaceDN w:val="0"/>
        <w:adjustRightInd w:val="0"/>
        <w:ind w:left="426" w:hanging="426"/>
        <w:jc w:val="both"/>
        <w:rPr>
          <w:noProof/>
          <w:szCs w:val="24"/>
        </w:rPr>
      </w:pPr>
      <w:r w:rsidRPr="005F6BF5">
        <w:rPr>
          <w:noProof/>
          <w:szCs w:val="24"/>
        </w:rPr>
        <w:t>[18]</w:t>
      </w:r>
      <w:r w:rsidRPr="005F6BF5">
        <w:rPr>
          <w:noProof/>
          <w:szCs w:val="24"/>
        </w:rPr>
        <w:tab/>
        <w:t xml:space="preserve">A. Satyanarayana, “Intelligent sampling for big data using bootstrap sampling and chebyshev inequality,” </w:t>
      </w:r>
      <w:r w:rsidRPr="005F6BF5">
        <w:rPr>
          <w:i/>
          <w:iCs/>
          <w:noProof/>
          <w:szCs w:val="24"/>
        </w:rPr>
        <w:t>Can. Conf. Electr. Comput. Eng.</w:t>
      </w:r>
      <w:r w:rsidRPr="005F6BF5">
        <w:rPr>
          <w:noProof/>
          <w:szCs w:val="24"/>
        </w:rPr>
        <w:t>, 2014, doi: 10.1109/CCECE.2014.6901029.</w:t>
      </w:r>
    </w:p>
    <w:p w14:paraId="4C2FDC50" w14:textId="77777777" w:rsidR="005F6BF5" w:rsidRPr="005F6BF5" w:rsidRDefault="005F6BF5" w:rsidP="00726F3D">
      <w:pPr>
        <w:autoSpaceDE w:val="0"/>
        <w:autoSpaceDN w:val="0"/>
        <w:adjustRightInd w:val="0"/>
        <w:ind w:left="426" w:hanging="426"/>
        <w:jc w:val="both"/>
        <w:rPr>
          <w:noProof/>
          <w:szCs w:val="24"/>
        </w:rPr>
      </w:pPr>
      <w:r w:rsidRPr="005F6BF5">
        <w:rPr>
          <w:noProof/>
          <w:szCs w:val="24"/>
        </w:rPr>
        <w:t>[19]</w:t>
      </w:r>
      <w:r w:rsidRPr="005F6BF5">
        <w:rPr>
          <w:noProof/>
          <w:szCs w:val="24"/>
        </w:rPr>
        <w:tab/>
        <w:t xml:space="preserve">Kusnawi k, “Pengantar Solusi Data Mining Seminar Nasional Teknologi (SNT),” </w:t>
      </w:r>
      <w:r w:rsidRPr="005F6BF5">
        <w:rPr>
          <w:i/>
          <w:iCs/>
          <w:noProof/>
          <w:szCs w:val="24"/>
        </w:rPr>
        <w:t>SeminarNasionalTeknologi</w:t>
      </w:r>
      <w:r w:rsidRPr="005F6BF5">
        <w:rPr>
          <w:noProof/>
          <w:szCs w:val="24"/>
        </w:rPr>
        <w:t>, 2007.</w:t>
      </w:r>
    </w:p>
    <w:p w14:paraId="6323D076" w14:textId="77777777" w:rsidR="005F6BF5" w:rsidRPr="005F6BF5" w:rsidRDefault="005F6BF5" w:rsidP="005F67C2">
      <w:pPr>
        <w:autoSpaceDE w:val="0"/>
        <w:autoSpaceDN w:val="0"/>
        <w:adjustRightInd w:val="0"/>
        <w:ind w:left="426" w:hanging="426"/>
        <w:jc w:val="both"/>
        <w:rPr>
          <w:noProof/>
          <w:szCs w:val="24"/>
        </w:rPr>
      </w:pPr>
      <w:r w:rsidRPr="005F6BF5">
        <w:rPr>
          <w:noProof/>
          <w:szCs w:val="24"/>
        </w:rPr>
        <w:t>[20]</w:t>
      </w:r>
      <w:r w:rsidRPr="005F6BF5">
        <w:rPr>
          <w:noProof/>
          <w:szCs w:val="24"/>
        </w:rPr>
        <w:tab/>
        <w:t xml:space="preserve">J. H. Friedman, “Greedy function approximation: A gradient boosting machine,” </w:t>
      </w:r>
      <w:r w:rsidRPr="005F6BF5">
        <w:rPr>
          <w:i/>
          <w:iCs/>
          <w:noProof/>
          <w:szCs w:val="24"/>
        </w:rPr>
        <w:t>Ann. Stat.</w:t>
      </w:r>
      <w:r w:rsidRPr="005F6BF5">
        <w:rPr>
          <w:noProof/>
          <w:szCs w:val="24"/>
        </w:rPr>
        <w:t>, vol. 29, no. 5, pp. 1189–1232, 2001, doi: 10.1214/aos/1013203451.</w:t>
      </w:r>
    </w:p>
    <w:p w14:paraId="7001322E" w14:textId="77777777" w:rsidR="005F6BF5" w:rsidRPr="005F6BF5" w:rsidRDefault="005F6BF5" w:rsidP="007F0E3B">
      <w:pPr>
        <w:autoSpaceDE w:val="0"/>
        <w:autoSpaceDN w:val="0"/>
        <w:adjustRightInd w:val="0"/>
        <w:ind w:left="426" w:hanging="426"/>
        <w:jc w:val="both"/>
        <w:rPr>
          <w:noProof/>
          <w:szCs w:val="24"/>
        </w:rPr>
      </w:pPr>
      <w:r w:rsidRPr="005F6BF5">
        <w:rPr>
          <w:noProof/>
          <w:szCs w:val="24"/>
        </w:rPr>
        <w:t>[21]</w:t>
      </w:r>
      <w:r w:rsidRPr="005F6BF5">
        <w:rPr>
          <w:noProof/>
          <w:szCs w:val="24"/>
        </w:rPr>
        <w:tab/>
        <w:t xml:space="preserve">T. G. Dietterich and G. Bakiri, “Solving Multiclass Learning Problems via Error-Correcting Output Codes,” </w:t>
      </w:r>
      <w:r w:rsidRPr="005F6BF5">
        <w:rPr>
          <w:i/>
          <w:iCs/>
          <w:noProof/>
          <w:szCs w:val="24"/>
        </w:rPr>
        <w:t>J. Artif. Intell. Res.</w:t>
      </w:r>
      <w:r w:rsidRPr="005F6BF5">
        <w:rPr>
          <w:noProof/>
          <w:szCs w:val="24"/>
        </w:rPr>
        <w:t>, vol. 2, pp. 263–286, 1995, doi: 10.1613/jair.105.</w:t>
      </w:r>
    </w:p>
    <w:p w14:paraId="78EEFD74" w14:textId="77777777" w:rsidR="005F6BF5" w:rsidRPr="005F6BF5" w:rsidRDefault="005F6BF5" w:rsidP="007F0E3B">
      <w:pPr>
        <w:autoSpaceDE w:val="0"/>
        <w:autoSpaceDN w:val="0"/>
        <w:adjustRightInd w:val="0"/>
        <w:ind w:left="426" w:hanging="426"/>
        <w:jc w:val="both"/>
        <w:rPr>
          <w:noProof/>
          <w:szCs w:val="24"/>
        </w:rPr>
      </w:pPr>
      <w:r w:rsidRPr="005F6BF5">
        <w:rPr>
          <w:noProof/>
          <w:szCs w:val="24"/>
        </w:rPr>
        <w:t>[22]</w:t>
      </w:r>
      <w:r w:rsidRPr="005F6BF5">
        <w:rPr>
          <w:noProof/>
          <w:szCs w:val="24"/>
        </w:rPr>
        <w:tab/>
        <w:t xml:space="preserve">T. Ayer, M. U. Ayvaci, Z. X. Liu, O. Alagoz, and E. S. Burnside, “Computer-aided diagnostic models in breast cancer screening,” </w:t>
      </w:r>
      <w:r w:rsidRPr="005F6BF5">
        <w:rPr>
          <w:i/>
          <w:iCs/>
          <w:noProof/>
          <w:szCs w:val="24"/>
        </w:rPr>
        <w:t>Imaging Med.</w:t>
      </w:r>
      <w:r w:rsidRPr="005F6BF5">
        <w:rPr>
          <w:noProof/>
          <w:szCs w:val="24"/>
        </w:rPr>
        <w:t>, vol. 2, no. 3, pp. 313–323, 2010, doi: 10.2217/iim.10.24.</w:t>
      </w:r>
    </w:p>
    <w:p w14:paraId="037E36F7" w14:textId="77777777" w:rsidR="005F6BF5" w:rsidRPr="005F6BF5" w:rsidRDefault="005F6BF5" w:rsidP="001672D8">
      <w:pPr>
        <w:autoSpaceDE w:val="0"/>
        <w:autoSpaceDN w:val="0"/>
        <w:adjustRightInd w:val="0"/>
        <w:ind w:left="426" w:hanging="426"/>
        <w:jc w:val="both"/>
        <w:rPr>
          <w:noProof/>
          <w:szCs w:val="24"/>
        </w:rPr>
      </w:pPr>
      <w:r w:rsidRPr="005F6BF5">
        <w:rPr>
          <w:noProof/>
          <w:szCs w:val="24"/>
        </w:rPr>
        <w:t>[23]</w:t>
      </w:r>
      <w:r w:rsidRPr="005F6BF5">
        <w:rPr>
          <w:noProof/>
          <w:szCs w:val="24"/>
        </w:rPr>
        <w:tab/>
        <w:t xml:space="preserve">S. J. Narayanan, R. B. Bhatt, and I. Paramasivam, “User localisation using wireless signal strength - An application for pattern classification using fuzzy decision tree,” </w:t>
      </w:r>
      <w:r w:rsidRPr="005F6BF5">
        <w:rPr>
          <w:i/>
          <w:iCs/>
          <w:noProof/>
          <w:szCs w:val="24"/>
        </w:rPr>
        <w:t>Int. J. Internet Protoc. Technol.</w:t>
      </w:r>
      <w:r w:rsidRPr="005F6BF5">
        <w:rPr>
          <w:noProof/>
          <w:szCs w:val="24"/>
        </w:rPr>
        <w:t xml:space="preserve">, vol. 9, no. 2–3, </w:t>
      </w:r>
      <w:r w:rsidRPr="005F6BF5">
        <w:rPr>
          <w:noProof/>
          <w:szCs w:val="24"/>
        </w:rPr>
        <w:t>pp. 138–150, 2016, doi: 10.1504/IJIPT.2016.079551.</w:t>
      </w:r>
    </w:p>
    <w:p w14:paraId="1C0F63E5" w14:textId="77777777" w:rsidR="005F6BF5" w:rsidRPr="005F6BF5" w:rsidRDefault="005F6BF5" w:rsidP="00BF7D3D">
      <w:pPr>
        <w:autoSpaceDE w:val="0"/>
        <w:autoSpaceDN w:val="0"/>
        <w:adjustRightInd w:val="0"/>
        <w:ind w:left="426" w:hanging="426"/>
        <w:jc w:val="both"/>
        <w:rPr>
          <w:noProof/>
          <w:szCs w:val="24"/>
        </w:rPr>
      </w:pPr>
      <w:r w:rsidRPr="005F6BF5">
        <w:rPr>
          <w:noProof/>
          <w:szCs w:val="24"/>
        </w:rPr>
        <w:t>[24]</w:t>
      </w:r>
      <w:r w:rsidRPr="005F6BF5">
        <w:rPr>
          <w:noProof/>
          <w:szCs w:val="24"/>
        </w:rPr>
        <w:tab/>
        <w:t xml:space="preserve">Purushottam, K. Saxena, and R. Sharma, “Efficient Heart Disease Prediction System,” </w:t>
      </w:r>
      <w:r w:rsidRPr="005F6BF5">
        <w:rPr>
          <w:i/>
          <w:iCs/>
          <w:noProof/>
          <w:szCs w:val="24"/>
        </w:rPr>
        <w:t>Procedia Comput. Sci.</w:t>
      </w:r>
      <w:r w:rsidRPr="005F6BF5">
        <w:rPr>
          <w:noProof/>
          <w:szCs w:val="24"/>
        </w:rPr>
        <w:t>, vol. 85, pp. 962–969, 2016, doi: 10.1016/j.procs.2016.05.288.</w:t>
      </w:r>
    </w:p>
    <w:p w14:paraId="15780A95" w14:textId="77777777" w:rsidR="005F6BF5" w:rsidRPr="005F6BF5" w:rsidRDefault="005F6BF5" w:rsidP="00A45A15">
      <w:pPr>
        <w:autoSpaceDE w:val="0"/>
        <w:autoSpaceDN w:val="0"/>
        <w:adjustRightInd w:val="0"/>
        <w:ind w:left="426" w:hanging="426"/>
        <w:jc w:val="both"/>
        <w:rPr>
          <w:noProof/>
          <w:szCs w:val="24"/>
        </w:rPr>
      </w:pPr>
      <w:r w:rsidRPr="005F6BF5">
        <w:rPr>
          <w:noProof/>
          <w:szCs w:val="24"/>
        </w:rPr>
        <w:t>[25]</w:t>
      </w:r>
      <w:r w:rsidRPr="005F6BF5">
        <w:rPr>
          <w:noProof/>
          <w:szCs w:val="24"/>
        </w:rPr>
        <w:tab/>
        <w:t xml:space="preserve">R. K. Amin, Indwiarti, and Y. Sibaroni, “Implementation of decision tree using C4.5 algorithm in decision making of loan application by debtor (Case study: Bank pasar of Yogyakarta Special Region),” </w:t>
      </w:r>
      <w:r w:rsidRPr="005F6BF5">
        <w:rPr>
          <w:i/>
          <w:iCs/>
          <w:noProof/>
          <w:szCs w:val="24"/>
        </w:rPr>
        <w:t>2015 3rd Int. Conf. Inf. Commun. Technol. ICoICT 2015</w:t>
      </w:r>
      <w:r w:rsidRPr="005F6BF5">
        <w:rPr>
          <w:noProof/>
          <w:szCs w:val="24"/>
        </w:rPr>
        <w:t>, pp. 75–80, 2015, doi: 10.1109/ICoICT.2015.7231400.</w:t>
      </w:r>
    </w:p>
    <w:p w14:paraId="393AA70F" w14:textId="77777777" w:rsidR="005F6BF5" w:rsidRPr="005F6BF5" w:rsidRDefault="005F6BF5" w:rsidP="00FD4E72">
      <w:pPr>
        <w:autoSpaceDE w:val="0"/>
        <w:autoSpaceDN w:val="0"/>
        <w:adjustRightInd w:val="0"/>
        <w:ind w:left="426" w:hanging="426"/>
        <w:jc w:val="both"/>
        <w:rPr>
          <w:noProof/>
          <w:szCs w:val="24"/>
        </w:rPr>
      </w:pPr>
      <w:r w:rsidRPr="005F6BF5">
        <w:rPr>
          <w:noProof/>
          <w:szCs w:val="24"/>
        </w:rPr>
        <w:t>[26]</w:t>
      </w:r>
      <w:r w:rsidRPr="005F6BF5">
        <w:rPr>
          <w:noProof/>
          <w:szCs w:val="24"/>
        </w:rPr>
        <w:tab/>
        <w:t xml:space="preserve">D. A. Kurniawan and Y. I. Kurniawan, “Aplikasi Prediksi Kelayakan Calon Anggota Kredit Menggunakan Algoritma Naïve Bayes,” </w:t>
      </w:r>
      <w:r w:rsidRPr="005F6BF5">
        <w:rPr>
          <w:i/>
          <w:iCs/>
          <w:noProof/>
          <w:szCs w:val="24"/>
        </w:rPr>
        <w:t>J. Teknol. dan Manaj. Inform.</w:t>
      </w:r>
      <w:r w:rsidRPr="005F6BF5">
        <w:rPr>
          <w:noProof/>
          <w:szCs w:val="24"/>
        </w:rPr>
        <w:t>, vol. 4, no. 1, 2018, doi: 10.26905/jtmi.v4i1.1831.</w:t>
      </w:r>
    </w:p>
    <w:p w14:paraId="1A27B561" w14:textId="77777777" w:rsidR="005F6BF5" w:rsidRPr="005F6BF5" w:rsidRDefault="005F6BF5" w:rsidP="00F30E3A">
      <w:pPr>
        <w:autoSpaceDE w:val="0"/>
        <w:autoSpaceDN w:val="0"/>
        <w:adjustRightInd w:val="0"/>
        <w:ind w:left="426" w:hanging="426"/>
        <w:jc w:val="both"/>
        <w:rPr>
          <w:noProof/>
          <w:szCs w:val="24"/>
        </w:rPr>
      </w:pPr>
      <w:r w:rsidRPr="005F6BF5">
        <w:rPr>
          <w:noProof/>
          <w:szCs w:val="24"/>
        </w:rPr>
        <w:t>[27]</w:t>
      </w:r>
      <w:r w:rsidRPr="005F6BF5">
        <w:rPr>
          <w:noProof/>
          <w:szCs w:val="24"/>
        </w:rPr>
        <w:tab/>
        <w:t xml:space="preserve">T. Vafeiadis, K. I. Diamantaras, G. Sarigiannidis, and K. C. Chatzisavvas, “Simulation Modelling Practice and Theory A comparison of machine learning techniques for customer churn prediction,” </w:t>
      </w:r>
      <w:r w:rsidRPr="005F6BF5">
        <w:rPr>
          <w:i/>
          <w:iCs/>
          <w:noProof/>
          <w:szCs w:val="24"/>
        </w:rPr>
        <w:t>Simul. Model. Pract. Theory</w:t>
      </w:r>
      <w:r w:rsidRPr="005F6BF5">
        <w:rPr>
          <w:noProof/>
          <w:szCs w:val="24"/>
        </w:rPr>
        <w:t>, vol. 55, pp. 1–9, 2015, [Online]. Available: http://dx.doi.org/10.1016/j.simpat.2015.03.003</w:t>
      </w:r>
    </w:p>
    <w:p w14:paraId="0066164B" w14:textId="77777777" w:rsidR="005F6BF5" w:rsidRPr="005F6BF5" w:rsidRDefault="005F6BF5" w:rsidP="009325ED">
      <w:pPr>
        <w:autoSpaceDE w:val="0"/>
        <w:autoSpaceDN w:val="0"/>
        <w:adjustRightInd w:val="0"/>
        <w:ind w:left="426" w:hanging="426"/>
        <w:jc w:val="both"/>
        <w:rPr>
          <w:noProof/>
          <w:szCs w:val="24"/>
        </w:rPr>
      </w:pPr>
      <w:r w:rsidRPr="005F6BF5">
        <w:rPr>
          <w:noProof/>
          <w:szCs w:val="24"/>
        </w:rPr>
        <w:t>[28]</w:t>
      </w:r>
      <w:r w:rsidRPr="005F6BF5">
        <w:rPr>
          <w:noProof/>
          <w:szCs w:val="24"/>
        </w:rPr>
        <w:tab/>
        <w:t xml:space="preserve">N. Govind, “Donepezil for dementia due to Alzheimer’s disease,” </w:t>
      </w:r>
      <w:r w:rsidRPr="005F6BF5">
        <w:rPr>
          <w:i/>
          <w:iCs/>
          <w:noProof/>
          <w:szCs w:val="24"/>
        </w:rPr>
        <w:t>Br. J. Community Nurs.</w:t>
      </w:r>
      <w:r w:rsidRPr="005F6BF5">
        <w:rPr>
          <w:noProof/>
          <w:szCs w:val="24"/>
        </w:rPr>
        <w:t>, vol. 25, no. 3, pp. 148–149, 2020, doi: 10.12968/bjcn.2020.25.3.148.</w:t>
      </w:r>
    </w:p>
    <w:p w14:paraId="6771FCBB" w14:textId="77777777" w:rsidR="005F6BF5" w:rsidRPr="005F6BF5" w:rsidRDefault="005F6BF5" w:rsidP="002933E5">
      <w:pPr>
        <w:autoSpaceDE w:val="0"/>
        <w:autoSpaceDN w:val="0"/>
        <w:adjustRightInd w:val="0"/>
        <w:ind w:left="426" w:hanging="426"/>
        <w:jc w:val="both"/>
        <w:rPr>
          <w:noProof/>
          <w:szCs w:val="24"/>
        </w:rPr>
      </w:pPr>
      <w:r w:rsidRPr="005F6BF5">
        <w:rPr>
          <w:noProof/>
          <w:szCs w:val="24"/>
        </w:rPr>
        <w:t>[29]</w:t>
      </w:r>
      <w:r w:rsidRPr="005F6BF5">
        <w:rPr>
          <w:noProof/>
          <w:szCs w:val="24"/>
        </w:rPr>
        <w:tab/>
        <w:t xml:space="preserve">Y. Alpaydin and C. Demirli, “Educational Theory in the 21st Century: Science, Technology, Society and Education,” </w:t>
      </w:r>
      <w:r w:rsidRPr="005F6BF5">
        <w:rPr>
          <w:i/>
          <w:iCs/>
          <w:noProof/>
          <w:szCs w:val="24"/>
        </w:rPr>
        <w:t>Palgrave Macmillan</w:t>
      </w:r>
      <w:r w:rsidRPr="005F6BF5">
        <w:rPr>
          <w:noProof/>
          <w:szCs w:val="24"/>
        </w:rPr>
        <w:t>, pp. 1–269, 2022, [Online]. Available: https://link.springer.com/10.1007/978-981-16-9640-4</w:t>
      </w:r>
    </w:p>
    <w:p w14:paraId="1AF988B3" w14:textId="77777777" w:rsidR="005F6BF5" w:rsidRPr="005F6BF5" w:rsidRDefault="005F6BF5" w:rsidP="002C329C">
      <w:pPr>
        <w:autoSpaceDE w:val="0"/>
        <w:autoSpaceDN w:val="0"/>
        <w:adjustRightInd w:val="0"/>
        <w:ind w:left="426" w:hanging="426"/>
        <w:jc w:val="both"/>
        <w:rPr>
          <w:noProof/>
          <w:szCs w:val="24"/>
        </w:rPr>
      </w:pPr>
      <w:r w:rsidRPr="005F6BF5">
        <w:rPr>
          <w:noProof/>
          <w:szCs w:val="24"/>
        </w:rPr>
        <w:t>[30]</w:t>
      </w:r>
      <w:r w:rsidRPr="005F6BF5">
        <w:rPr>
          <w:noProof/>
          <w:szCs w:val="24"/>
        </w:rPr>
        <w:tab/>
        <w:t xml:space="preserve">X. Xu, “Revolutionizing Education: Advanced Machine Learning Techniques for Precision Recommendation of Top-Quality Instructional Materials,” </w:t>
      </w:r>
      <w:r w:rsidRPr="005F6BF5">
        <w:rPr>
          <w:i/>
          <w:iCs/>
          <w:noProof/>
          <w:szCs w:val="24"/>
        </w:rPr>
        <w:t>Int. J. Comput. Intell. Syst.</w:t>
      </w:r>
      <w:r w:rsidRPr="005F6BF5">
        <w:rPr>
          <w:noProof/>
          <w:szCs w:val="24"/>
        </w:rPr>
        <w:t>, vol. 16, no. 1, 2023, doi: 10.1007/s44196-023-00361-z.</w:t>
      </w:r>
    </w:p>
    <w:p w14:paraId="71FDF911" w14:textId="77777777" w:rsidR="005F6BF5" w:rsidRPr="005F6BF5" w:rsidRDefault="005F6BF5" w:rsidP="00356FDA">
      <w:pPr>
        <w:autoSpaceDE w:val="0"/>
        <w:autoSpaceDN w:val="0"/>
        <w:adjustRightInd w:val="0"/>
        <w:ind w:left="426" w:hanging="426"/>
        <w:jc w:val="both"/>
        <w:rPr>
          <w:noProof/>
          <w:szCs w:val="24"/>
        </w:rPr>
      </w:pPr>
      <w:r w:rsidRPr="005F6BF5">
        <w:rPr>
          <w:noProof/>
          <w:szCs w:val="24"/>
        </w:rPr>
        <w:t>[31]</w:t>
      </w:r>
      <w:r w:rsidRPr="005F6BF5">
        <w:rPr>
          <w:noProof/>
          <w:szCs w:val="24"/>
        </w:rPr>
        <w:tab/>
        <w:t xml:space="preserve">J. Hu, Y. Peng, X. Chen, and H. Yu, “Differentiating the learning styles of college students in different disciplines in a college English blended learning setting,” </w:t>
      </w:r>
      <w:r w:rsidRPr="005F6BF5">
        <w:rPr>
          <w:i/>
          <w:iCs/>
          <w:noProof/>
          <w:szCs w:val="24"/>
        </w:rPr>
        <w:t>PLoS One</w:t>
      </w:r>
      <w:r w:rsidRPr="005F6BF5">
        <w:rPr>
          <w:noProof/>
          <w:szCs w:val="24"/>
        </w:rPr>
        <w:t>, vol. 16, no. 5 May, 2021, doi: 10.1371/journal.pone.0251545.</w:t>
      </w:r>
    </w:p>
    <w:p w14:paraId="3748EA4D" w14:textId="77777777" w:rsidR="005F6BF5" w:rsidRPr="005F6BF5" w:rsidRDefault="005F6BF5" w:rsidP="00582080">
      <w:pPr>
        <w:autoSpaceDE w:val="0"/>
        <w:autoSpaceDN w:val="0"/>
        <w:adjustRightInd w:val="0"/>
        <w:ind w:left="426" w:hanging="426"/>
        <w:jc w:val="both"/>
        <w:rPr>
          <w:noProof/>
          <w:szCs w:val="24"/>
        </w:rPr>
      </w:pPr>
      <w:r w:rsidRPr="005F6BF5">
        <w:rPr>
          <w:noProof/>
          <w:szCs w:val="24"/>
        </w:rPr>
        <w:t>[32]</w:t>
      </w:r>
      <w:r w:rsidRPr="005F6BF5">
        <w:rPr>
          <w:noProof/>
          <w:szCs w:val="24"/>
        </w:rPr>
        <w:tab/>
        <w:t xml:space="preserve">S. Kraus, P. Jones, N. Kailer, A. Weinmann, N. Chaparro-Banegas, and N. Roig-Tierno, “Digital Transformation: An Overview of the Current State of the Art of Research,” </w:t>
      </w:r>
      <w:r w:rsidRPr="005F6BF5">
        <w:rPr>
          <w:i/>
          <w:iCs/>
          <w:noProof/>
          <w:szCs w:val="24"/>
        </w:rPr>
        <w:t>SAGE Open</w:t>
      </w:r>
      <w:r w:rsidRPr="005F6BF5">
        <w:rPr>
          <w:noProof/>
          <w:szCs w:val="24"/>
        </w:rPr>
        <w:t>, vol. 11, no. 3, 2021, doi: 10.1177/21582440211047576.</w:t>
      </w:r>
    </w:p>
    <w:p w14:paraId="03515FD2" w14:textId="77777777" w:rsidR="005F6BF5" w:rsidRPr="005F6BF5" w:rsidRDefault="005F6BF5" w:rsidP="00D524D0">
      <w:pPr>
        <w:autoSpaceDE w:val="0"/>
        <w:autoSpaceDN w:val="0"/>
        <w:adjustRightInd w:val="0"/>
        <w:ind w:left="426" w:hanging="426"/>
        <w:jc w:val="both"/>
        <w:rPr>
          <w:noProof/>
          <w:szCs w:val="24"/>
        </w:rPr>
      </w:pPr>
      <w:r w:rsidRPr="005F6BF5">
        <w:rPr>
          <w:noProof/>
          <w:szCs w:val="24"/>
        </w:rPr>
        <w:t>[33]</w:t>
      </w:r>
      <w:r w:rsidRPr="005F6BF5">
        <w:rPr>
          <w:noProof/>
          <w:szCs w:val="24"/>
        </w:rPr>
        <w:tab/>
        <w:t xml:space="preserve">C. Wang, Z. Wang, G. Wang, J. Y. N. Lau, K. Zhang, and W. Li, “COVID-19 in early 2021: current status and looking forward,” </w:t>
      </w:r>
      <w:r w:rsidRPr="005F6BF5">
        <w:rPr>
          <w:i/>
          <w:iCs/>
          <w:noProof/>
          <w:szCs w:val="24"/>
        </w:rPr>
        <w:t>Signal Transduct. Target. Ther.</w:t>
      </w:r>
      <w:r w:rsidRPr="005F6BF5">
        <w:rPr>
          <w:noProof/>
          <w:szCs w:val="24"/>
        </w:rPr>
        <w:t>, vol. 6, no. 1, 2021, doi: 10.1038/s41392-021-00527-1.</w:t>
      </w:r>
    </w:p>
    <w:p w14:paraId="63D5B894" w14:textId="77777777" w:rsidR="005F6BF5" w:rsidRPr="005F6BF5" w:rsidRDefault="005F6BF5" w:rsidP="00BF3100">
      <w:pPr>
        <w:autoSpaceDE w:val="0"/>
        <w:autoSpaceDN w:val="0"/>
        <w:adjustRightInd w:val="0"/>
        <w:ind w:left="426" w:hanging="426"/>
        <w:jc w:val="both"/>
        <w:rPr>
          <w:noProof/>
          <w:szCs w:val="24"/>
        </w:rPr>
      </w:pPr>
      <w:r w:rsidRPr="005F6BF5">
        <w:rPr>
          <w:noProof/>
          <w:szCs w:val="24"/>
        </w:rPr>
        <w:t>[34]</w:t>
      </w:r>
      <w:r w:rsidRPr="005F6BF5">
        <w:rPr>
          <w:noProof/>
          <w:szCs w:val="24"/>
        </w:rPr>
        <w:tab/>
        <w:t xml:space="preserve">B. Rittle-Johnson, J. R. Star, and K. Durkin, “How Can Cognitive-Science Research Help Improve Education? The Case of Comparing Multiple Strategies to Improve Mathematics Learning and Teaching,” </w:t>
      </w:r>
      <w:r w:rsidRPr="005F6BF5">
        <w:rPr>
          <w:i/>
          <w:iCs/>
          <w:noProof/>
          <w:szCs w:val="24"/>
        </w:rPr>
        <w:t>Curr. Dir. Psychol. Sci.</w:t>
      </w:r>
      <w:r w:rsidRPr="005F6BF5">
        <w:rPr>
          <w:noProof/>
          <w:szCs w:val="24"/>
        </w:rPr>
        <w:t>, vol. 29, no. 6, pp. 599–609, 2020, doi: 10.1177/0963721420969365.</w:t>
      </w:r>
    </w:p>
    <w:p w14:paraId="1916F5F0" w14:textId="77777777" w:rsidR="005F6BF5" w:rsidRPr="005F6BF5" w:rsidRDefault="005F6BF5" w:rsidP="002304DF">
      <w:pPr>
        <w:autoSpaceDE w:val="0"/>
        <w:autoSpaceDN w:val="0"/>
        <w:adjustRightInd w:val="0"/>
        <w:ind w:left="426" w:hanging="426"/>
        <w:jc w:val="both"/>
        <w:rPr>
          <w:noProof/>
        </w:rPr>
      </w:pPr>
      <w:r w:rsidRPr="005F6BF5">
        <w:rPr>
          <w:noProof/>
          <w:szCs w:val="24"/>
        </w:rPr>
        <w:t>[35]</w:t>
      </w:r>
      <w:r w:rsidRPr="005F6BF5">
        <w:rPr>
          <w:noProof/>
          <w:szCs w:val="24"/>
        </w:rPr>
        <w:tab/>
        <w:t xml:space="preserve">M. Moss </w:t>
      </w:r>
      <w:r w:rsidRPr="005F6BF5">
        <w:rPr>
          <w:i/>
          <w:iCs/>
          <w:noProof/>
          <w:szCs w:val="24"/>
        </w:rPr>
        <w:t>et al.</w:t>
      </w:r>
      <w:r w:rsidRPr="005F6BF5">
        <w:rPr>
          <w:noProof/>
          <w:szCs w:val="24"/>
        </w:rPr>
        <w:t xml:space="preserve">, “Development of an Accurate Bedside Swallowing Evaluation Decision Tree Algorithm for Detecting Aspiration in Acute Respiratory Failure Survivors,” </w:t>
      </w:r>
      <w:r w:rsidRPr="005F6BF5">
        <w:rPr>
          <w:i/>
          <w:iCs/>
          <w:noProof/>
          <w:szCs w:val="24"/>
        </w:rPr>
        <w:t>Chest</w:t>
      </w:r>
      <w:r w:rsidRPr="005F6BF5">
        <w:rPr>
          <w:noProof/>
          <w:szCs w:val="24"/>
        </w:rPr>
        <w:t xml:space="preserve">, vol. 158, no. 5, pp. 1923–1933, 2020, </w:t>
      </w:r>
      <w:r w:rsidRPr="005F6BF5">
        <w:rPr>
          <w:noProof/>
          <w:szCs w:val="24"/>
        </w:rPr>
        <w:lastRenderedPageBreak/>
        <w:t>doi: 10.1016/j.chest.2020.07.051.</w:t>
      </w:r>
    </w:p>
    <w:p w14:paraId="2708390D" w14:textId="58580A7C" w:rsidR="005F6BF5" w:rsidRPr="005F6BF5" w:rsidRDefault="005F6BF5" w:rsidP="005F6BF5">
      <w:pPr>
        <w:jc w:val="left"/>
      </w:pPr>
      <w:r>
        <w:fldChar w:fldCharType="end"/>
      </w:r>
    </w:p>
    <w:p w14:paraId="1603BFF1" w14:textId="77777777" w:rsidR="00346904" w:rsidRDefault="00346904" w:rsidP="00906529">
      <w:pPr>
        <w:jc w:val="both"/>
      </w:pPr>
    </w:p>
    <w:p w14:paraId="05F2B2A9" w14:textId="7AF02C95" w:rsidR="00906529" w:rsidRPr="00346904" w:rsidRDefault="00906529" w:rsidP="00906529">
      <w:pPr>
        <w:jc w:val="both"/>
      </w:pPr>
    </w:p>
    <w:p w14:paraId="542ACFA4" w14:textId="77777777" w:rsidR="00F2275E" w:rsidRDefault="00F2275E" w:rsidP="00F2275E"/>
    <w:p w14:paraId="30242400" w14:textId="302C6F93" w:rsidR="00346904" w:rsidRPr="00F2275E" w:rsidRDefault="00430838" w:rsidP="00346904">
      <w:pPr>
        <w:autoSpaceDE w:val="0"/>
        <w:autoSpaceDN w:val="0"/>
        <w:adjustRightInd w:val="0"/>
        <w:ind w:left="426" w:hanging="568"/>
        <w:jc w:val="both"/>
      </w:pPr>
      <w:r>
        <w:rPr>
          <w:sz w:val="16"/>
          <w:szCs w:val="16"/>
        </w:rPr>
        <w:t xml:space="preserve">  </w:t>
      </w:r>
    </w:p>
    <w:p w14:paraId="7585D9E8" w14:textId="58C2EC1E" w:rsidR="00F2275E" w:rsidRPr="00F2275E" w:rsidRDefault="00F2275E" w:rsidP="003D775A">
      <w:pPr>
        <w:ind w:left="284" w:hanging="284"/>
        <w:jc w:val="both"/>
      </w:pPr>
    </w:p>
    <w:p w14:paraId="09E38403" w14:textId="77777777" w:rsidR="00914DE2" w:rsidRDefault="00914DE2" w:rsidP="003D775A">
      <w:pPr>
        <w:jc w:val="both"/>
      </w:pPr>
    </w:p>
    <w:p w14:paraId="1518BB5E" w14:textId="77777777" w:rsidR="00914DE2" w:rsidRDefault="00914DE2" w:rsidP="003D775A">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70D8D0E6" w14:textId="77777777" w:rsidR="00914DE2" w:rsidRDefault="00914DE2" w:rsidP="003D775A">
      <w:pPr>
        <w:jc w:val="both"/>
      </w:pPr>
    </w:p>
    <w:p w14:paraId="48D2F9E5" w14:textId="77777777" w:rsidR="003C549E" w:rsidRDefault="003C549E" w:rsidP="00A37A3F">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3BD4" w14:textId="77777777" w:rsidR="0061619E" w:rsidRDefault="0061619E" w:rsidP="003C549E">
      <w:r>
        <w:separator/>
      </w:r>
    </w:p>
  </w:endnote>
  <w:endnote w:type="continuationSeparator" w:id="0">
    <w:p w14:paraId="3F9952EB" w14:textId="77777777" w:rsidR="0061619E" w:rsidRDefault="0061619E"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5DB2B8DB" w14:textId="77777777" w:rsidTr="00AE59FB">
      <w:tc>
        <w:tcPr>
          <w:tcW w:w="10657" w:type="dxa"/>
        </w:tcPr>
        <w:p w14:paraId="7DC084C7"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5A50A32" wp14:editId="4784EA6B">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0A34D"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121E4EF" wp14:editId="1C588B67">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E1FE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172C15D" w14:textId="77777777" w:rsidTr="00AE59FB">
      <w:tc>
        <w:tcPr>
          <w:tcW w:w="10657" w:type="dxa"/>
        </w:tcPr>
        <w:p w14:paraId="2C6A9F6C"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5178A86D" w14:textId="77777777" w:rsidTr="00AE59FB">
      <w:tc>
        <w:tcPr>
          <w:tcW w:w="10657" w:type="dxa"/>
        </w:tcPr>
        <w:p w14:paraId="7A70B911"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1CE24321"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2F360130"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54C5" w14:textId="77777777" w:rsidR="0061619E" w:rsidRDefault="0061619E" w:rsidP="003C549E">
      <w:r>
        <w:separator/>
      </w:r>
    </w:p>
  </w:footnote>
  <w:footnote w:type="continuationSeparator" w:id="0">
    <w:p w14:paraId="39DE5DF0" w14:textId="77777777" w:rsidR="0061619E" w:rsidRDefault="0061619E"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918E" w14:textId="77777777" w:rsidR="003C549E" w:rsidRDefault="003C549E" w:rsidP="003C549E">
    <w:pPr>
      <w:pStyle w:val="Header"/>
    </w:pPr>
  </w:p>
  <w:p w14:paraId="4E11CA87" w14:textId="77777777" w:rsidR="003C549E" w:rsidRDefault="003C549E" w:rsidP="003C549E">
    <w:pPr>
      <w:pStyle w:val="Header"/>
    </w:pPr>
  </w:p>
  <w:p w14:paraId="1B9383FF"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053B9725"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6954DEB2" wp14:editId="77F04D18">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8A82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58CA8A47" wp14:editId="6D27A9AC">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46A6E"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A22212F"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41151554">
    <w:abstractNumId w:val="4"/>
  </w:num>
  <w:num w:numId="2" w16cid:durableId="923993430">
    <w:abstractNumId w:val="6"/>
  </w:num>
  <w:num w:numId="3" w16cid:durableId="265617585">
    <w:abstractNumId w:val="3"/>
  </w:num>
  <w:num w:numId="4" w16cid:durableId="879174532">
    <w:abstractNumId w:val="0"/>
  </w:num>
  <w:num w:numId="5" w16cid:durableId="136462365">
    <w:abstractNumId w:val="2"/>
  </w:num>
  <w:num w:numId="6" w16cid:durableId="832525276">
    <w:abstractNumId w:val="8"/>
  </w:num>
  <w:num w:numId="7" w16cid:durableId="477261717">
    <w:abstractNumId w:val="1"/>
  </w:num>
  <w:num w:numId="8" w16cid:durableId="1961379680">
    <w:abstractNumId w:val="7"/>
  </w:num>
  <w:num w:numId="9" w16cid:durableId="206687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041F9"/>
    <w:rsid w:val="000068A9"/>
    <w:rsid w:val="00010CBD"/>
    <w:rsid w:val="00011686"/>
    <w:rsid w:val="00013B27"/>
    <w:rsid w:val="000164F5"/>
    <w:rsid w:val="000167EA"/>
    <w:rsid w:val="00017106"/>
    <w:rsid w:val="00021D6D"/>
    <w:rsid w:val="000230DA"/>
    <w:rsid w:val="00024442"/>
    <w:rsid w:val="00025500"/>
    <w:rsid w:val="000303F7"/>
    <w:rsid w:val="00030F09"/>
    <w:rsid w:val="00030F60"/>
    <w:rsid w:val="000372E6"/>
    <w:rsid w:val="00037940"/>
    <w:rsid w:val="0004005F"/>
    <w:rsid w:val="000403CF"/>
    <w:rsid w:val="000413EE"/>
    <w:rsid w:val="000416F6"/>
    <w:rsid w:val="00043ED9"/>
    <w:rsid w:val="00044748"/>
    <w:rsid w:val="00044BB5"/>
    <w:rsid w:val="00045759"/>
    <w:rsid w:val="00045BC2"/>
    <w:rsid w:val="00047432"/>
    <w:rsid w:val="00050365"/>
    <w:rsid w:val="000513BF"/>
    <w:rsid w:val="00054060"/>
    <w:rsid w:val="000552A2"/>
    <w:rsid w:val="000565B9"/>
    <w:rsid w:val="000578BF"/>
    <w:rsid w:val="00057C4B"/>
    <w:rsid w:val="0006223A"/>
    <w:rsid w:val="000634D6"/>
    <w:rsid w:val="000639B2"/>
    <w:rsid w:val="00063CA7"/>
    <w:rsid w:val="00064031"/>
    <w:rsid w:val="00064A1B"/>
    <w:rsid w:val="00064CA6"/>
    <w:rsid w:val="00064F2E"/>
    <w:rsid w:val="000650B6"/>
    <w:rsid w:val="0006736F"/>
    <w:rsid w:val="000677B3"/>
    <w:rsid w:val="00067B5A"/>
    <w:rsid w:val="00067B91"/>
    <w:rsid w:val="00070E80"/>
    <w:rsid w:val="00073EA5"/>
    <w:rsid w:val="0007456A"/>
    <w:rsid w:val="00075CF9"/>
    <w:rsid w:val="0007631C"/>
    <w:rsid w:val="000820F4"/>
    <w:rsid w:val="0008437C"/>
    <w:rsid w:val="0008741C"/>
    <w:rsid w:val="00090392"/>
    <w:rsid w:val="000904A9"/>
    <w:rsid w:val="00092361"/>
    <w:rsid w:val="000965D0"/>
    <w:rsid w:val="00096D38"/>
    <w:rsid w:val="00097735"/>
    <w:rsid w:val="00097A8C"/>
    <w:rsid w:val="00097EDB"/>
    <w:rsid w:val="000A00F8"/>
    <w:rsid w:val="000A180C"/>
    <w:rsid w:val="000A20E2"/>
    <w:rsid w:val="000A2570"/>
    <w:rsid w:val="000A4F5A"/>
    <w:rsid w:val="000A4FC2"/>
    <w:rsid w:val="000A5A3E"/>
    <w:rsid w:val="000A6172"/>
    <w:rsid w:val="000B04FD"/>
    <w:rsid w:val="000B0564"/>
    <w:rsid w:val="000B1E3B"/>
    <w:rsid w:val="000B42B0"/>
    <w:rsid w:val="000B5DF1"/>
    <w:rsid w:val="000C0419"/>
    <w:rsid w:val="000C4D79"/>
    <w:rsid w:val="000C5197"/>
    <w:rsid w:val="000C6EC6"/>
    <w:rsid w:val="000C7E27"/>
    <w:rsid w:val="000D0BA7"/>
    <w:rsid w:val="000D11FC"/>
    <w:rsid w:val="000D2459"/>
    <w:rsid w:val="000D2A26"/>
    <w:rsid w:val="000D57FA"/>
    <w:rsid w:val="000E26D2"/>
    <w:rsid w:val="000E556A"/>
    <w:rsid w:val="000E78A7"/>
    <w:rsid w:val="000F0737"/>
    <w:rsid w:val="000F1989"/>
    <w:rsid w:val="000F261C"/>
    <w:rsid w:val="000F3DAD"/>
    <w:rsid w:val="000F467A"/>
    <w:rsid w:val="000F4737"/>
    <w:rsid w:val="000F5F59"/>
    <w:rsid w:val="000F72CB"/>
    <w:rsid w:val="000F7A83"/>
    <w:rsid w:val="000F7AB2"/>
    <w:rsid w:val="000F7F32"/>
    <w:rsid w:val="0010058C"/>
    <w:rsid w:val="001009EC"/>
    <w:rsid w:val="001034D3"/>
    <w:rsid w:val="0011099C"/>
    <w:rsid w:val="00110A63"/>
    <w:rsid w:val="001135EC"/>
    <w:rsid w:val="001146CD"/>
    <w:rsid w:val="00114C86"/>
    <w:rsid w:val="00121C52"/>
    <w:rsid w:val="001222DE"/>
    <w:rsid w:val="0012388E"/>
    <w:rsid w:val="00126970"/>
    <w:rsid w:val="00127418"/>
    <w:rsid w:val="001300AF"/>
    <w:rsid w:val="00132732"/>
    <w:rsid w:val="00133695"/>
    <w:rsid w:val="00135728"/>
    <w:rsid w:val="001375B2"/>
    <w:rsid w:val="001417B4"/>
    <w:rsid w:val="001417DD"/>
    <w:rsid w:val="00142446"/>
    <w:rsid w:val="00142BC3"/>
    <w:rsid w:val="00142C52"/>
    <w:rsid w:val="0014311A"/>
    <w:rsid w:val="00147935"/>
    <w:rsid w:val="00150960"/>
    <w:rsid w:val="00153424"/>
    <w:rsid w:val="00156AA5"/>
    <w:rsid w:val="001576DA"/>
    <w:rsid w:val="00162857"/>
    <w:rsid w:val="00162F99"/>
    <w:rsid w:val="00164E5E"/>
    <w:rsid w:val="001672D8"/>
    <w:rsid w:val="00167E83"/>
    <w:rsid w:val="00171DD5"/>
    <w:rsid w:val="0017461F"/>
    <w:rsid w:val="00174744"/>
    <w:rsid w:val="00174D59"/>
    <w:rsid w:val="00175EC6"/>
    <w:rsid w:val="00176103"/>
    <w:rsid w:val="00182125"/>
    <w:rsid w:val="00183D04"/>
    <w:rsid w:val="001842D3"/>
    <w:rsid w:val="00184A6D"/>
    <w:rsid w:val="00186747"/>
    <w:rsid w:val="00191455"/>
    <w:rsid w:val="00191EA7"/>
    <w:rsid w:val="00192D5B"/>
    <w:rsid w:val="001960D2"/>
    <w:rsid w:val="00196B3E"/>
    <w:rsid w:val="001A1B3A"/>
    <w:rsid w:val="001A2546"/>
    <w:rsid w:val="001A2948"/>
    <w:rsid w:val="001A430B"/>
    <w:rsid w:val="001A50C5"/>
    <w:rsid w:val="001A61E0"/>
    <w:rsid w:val="001A7069"/>
    <w:rsid w:val="001A784F"/>
    <w:rsid w:val="001B0760"/>
    <w:rsid w:val="001B0D50"/>
    <w:rsid w:val="001B3AF8"/>
    <w:rsid w:val="001B3D5F"/>
    <w:rsid w:val="001B601D"/>
    <w:rsid w:val="001C552A"/>
    <w:rsid w:val="001C71DA"/>
    <w:rsid w:val="001D0838"/>
    <w:rsid w:val="001D0ABE"/>
    <w:rsid w:val="001D16F4"/>
    <w:rsid w:val="001D299B"/>
    <w:rsid w:val="001D306E"/>
    <w:rsid w:val="001D3D6A"/>
    <w:rsid w:val="001D4736"/>
    <w:rsid w:val="001D4887"/>
    <w:rsid w:val="001E03E4"/>
    <w:rsid w:val="001E3359"/>
    <w:rsid w:val="001E4F60"/>
    <w:rsid w:val="001F0938"/>
    <w:rsid w:val="001F2D26"/>
    <w:rsid w:val="001F2F25"/>
    <w:rsid w:val="001F3D2A"/>
    <w:rsid w:val="001F4D42"/>
    <w:rsid w:val="001F7E95"/>
    <w:rsid w:val="00201141"/>
    <w:rsid w:val="002019DB"/>
    <w:rsid w:val="00201D2D"/>
    <w:rsid w:val="00202775"/>
    <w:rsid w:val="002037BA"/>
    <w:rsid w:val="002042D8"/>
    <w:rsid w:val="002045EB"/>
    <w:rsid w:val="00204EFA"/>
    <w:rsid w:val="0020584E"/>
    <w:rsid w:val="00207FC2"/>
    <w:rsid w:val="0021104D"/>
    <w:rsid w:val="002130FB"/>
    <w:rsid w:val="00214B88"/>
    <w:rsid w:val="00214EAA"/>
    <w:rsid w:val="002177A5"/>
    <w:rsid w:val="002177D4"/>
    <w:rsid w:val="00221820"/>
    <w:rsid w:val="002220E5"/>
    <w:rsid w:val="002226AF"/>
    <w:rsid w:val="002248F0"/>
    <w:rsid w:val="0022566C"/>
    <w:rsid w:val="002304DF"/>
    <w:rsid w:val="00230506"/>
    <w:rsid w:val="00230BB9"/>
    <w:rsid w:val="00232E12"/>
    <w:rsid w:val="0023386F"/>
    <w:rsid w:val="00235100"/>
    <w:rsid w:val="002354E0"/>
    <w:rsid w:val="00237F69"/>
    <w:rsid w:val="00240C58"/>
    <w:rsid w:val="00240D13"/>
    <w:rsid w:val="00242255"/>
    <w:rsid w:val="002426E5"/>
    <w:rsid w:val="00245A09"/>
    <w:rsid w:val="00247327"/>
    <w:rsid w:val="002514AE"/>
    <w:rsid w:val="00252F4B"/>
    <w:rsid w:val="00254496"/>
    <w:rsid w:val="00254E95"/>
    <w:rsid w:val="0025594E"/>
    <w:rsid w:val="00256632"/>
    <w:rsid w:val="00256C65"/>
    <w:rsid w:val="00257361"/>
    <w:rsid w:val="002577DC"/>
    <w:rsid w:val="002578D2"/>
    <w:rsid w:val="00261940"/>
    <w:rsid w:val="002625F3"/>
    <w:rsid w:val="002632DA"/>
    <w:rsid w:val="002638D1"/>
    <w:rsid w:val="00265140"/>
    <w:rsid w:val="00265382"/>
    <w:rsid w:val="00265666"/>
    <w:rsid w:val="00265731"/>
    <w:rsid w:val="00265AF2"/>
    <w:rsid w:val="00270199"/>
    <w:rsid w:val="00270332"/>
    <w:rsid w:val="00274EF9"/>
    <w:rsid w:val="002840D5"/>
    <w:rsid w:val="00284941"/>
    <w:rsid w:val="0028651C"/>
    <w:rsid w:val="00290B21"/>
    <w:rsid w:val="00291D24"/>
    <w:rsid w:val="0029224A"/>
    <w:rsid w:val="002933E5"/>
    <w:rsid w:val="00293510"/>
    <w:rsid w:val="00296475"/>
    <w:rsid w:val="00296BDA"/>
    <w:rsid w:val="0029706A"/>
    <w:rsid w:val="00297F71"/>
    <w:rsid w:val="002A0716"/>
    <w:rsid w:val="002A0841"/>
    <w:rsid w:val="002A0C76"/>
    <w:rsid w:val="002A240E"/>
    <w:rsid w:val="002A24F0"/>
    <w:rsid w:val="002A2BEE"/>
    <w:rsid w:val="002A3533"/>
    <w:rsid w:val="002A410B"/>
    <w:rsid w:val="002A6097"/>
    <w:rsid w:val="002A6F91"/>
    <w:rsid w:val="002A7248"/>
    <w:rsid w:val="002B04D4"/>
    <w:rsid w:val="002B203A"/>
    <w:rsid w:val="002B3F00"/>
    <w:rsid w:val="002B5CF7"/>
    <w:rsid w:val="002B5D1F"/>
    <w:rsid w:val="002C20DA"/>
    <w:rsid w:val="002C329C"/>
    <w:rsid w:val="002C3CF5"/>
    <w:rsid w:val="002C4AAF"/>
    <w:rsid w:val="002C52D0"/>
    <w:rsid w:val="002D0487"/>
    <w:rsid w:val="002D0719"/>
    <w:rsid w:val="002D112B"/>
    <w:rsid w:val="002D13CC"/>
    <w:rsid w:val="002D2E17"/>
    <w:rsid w:val="002D3C58"/>
    <w:rsid w:val="002D3F53"/>
    <w:rsid w:val="002D54AC"/>
    <w:rsid w:val="002E0F99"/>
    <w:rsid w:val="002E24BC"/>
    <w:rsid w:val="002E2735"/>
    <w:rsid w:val="002E309A"/>
    <w:rsid w:val="002E5E3D"/>
    <w:rsid w:val="002E6DD1"/>
    <w:rsid w:val="002E76A4"/>
    <w:rsid w:val="002E7A04"/>
    <w:rsid w:val="002E7CDF"/>
    <w:rsid w:val="002F0290"/>
    <w:rsid w:val="002F11A2"/>
    <w:rsid w:val="002F1521"/>
    <w:rsid w:val="002F2823"/>
    <w:rsid w:val="002F283F"/>
    <w:rsid w:val="002F5340"/>
    <w:rsid w:val="002F6CFC"/>
    <w:rsid w:val="002F6E07"/>
    <w:rsid w:val="002F7D3B"/>
    <w:rsid w:val="00302E53"/>
    <w:rsid w:val="00304719"/>
    <w:rsid w:val="0030476D"/>
    <w:rsid w:val="00304E94"/>
    <w:rsid w:val="00305DE0"/>
    <w:rsid w:val="00306393"/>
    <w:rsid w:val="003109ED"/>
    <w:rsid w:val="0031153D"/>
    <w:rsid w:val="00311AA5"/>
    <w:rsid w:val="00313385"/>
    <w:rsid w:val="00316265"/>
    <w:rsid w:val="00316AAA"/>
    <w:rsid w:val="003205B0"/>
    <w:rsid w:val="00321B55"/>
    <w:rsid w:val="00322BED"/>
    <w:rsid w:val="003234E8"/>
    <w:rsid w:val="00323869"/>
    <w:rsid w:val="00324CED"/>
    <w:rsid w:val="0033155E"/>
    <w:rsid w:val="0033310B"/>
    <w:rsid w:val="00333330"/>
    <w:rsid w:val="00335E40"/>
    <w:rsid w:val="0033697F"/>
    <w:rsid w:val="003371B0"/>
    <w:rsid w:val="00341ED5"/>
    <w:rsid w:val="003422AA"/>
    <w:rsid w:val="00345330"/>
    <w:rsid w:val="00346676"/>
    <w:rsid w:val="003466E9"/>
    <w:rsid w:val="00346904"/>
    <w:rsid w:val="00350285"/>
    <w:rsid w:val="00351D28"/>
    <w:rsid w:val="00351E10"/>
    <w:rsid w:val="003524B7"/>
    <w:rsid w:val="00352A5F"/>
    <w:rsid w:val="00354232"/>
    <w:rsid w:val="0035545D"/>
    <w:rsid w:val="00355FA2"/>
    <w:rsid w:val="00356FDA"/>
    <w:rsid w:val="00362206"/>
    <w:rsid w:val="00362C65"/>
    <w:rsid w:val="00362D49"/>
    <w:rsid w:val="00364046"/>
    <w:rsid w:val="0036495A"/>
    <w:rsid w:val="00366B89"/>
    <w:rsid w:val="00366D35"/>
    <w:rsid w:val="00366FDB"/>
    <w:rsid w:val="0036792B"/>
    <w:rsid w:val="00367D3E"/>
    <w:rsid w:val="00371E2B"/>
    <w:rsid w:val="00372051"/>
    <w:rsid w:val="0037298A"/>
    <w:rsid w:val="00373CF8"/>
    <w:rsid w:val="003771BA"/>
    <w:rsid w:val="00377B2C"/>
    <w:rsid w:val="00381E0E"/>
    <w:rsid w:val="00383D35"/>
    <w:rsid w:val="00384C14"/>
    <w:rsid w:val="00385AFC"/>
    <w:rsid w:val="0038734D"/>
    <w:rsid w:val="00390B1A"/>
    <w:rsid w:val="00391DBE"/>
    <w:rsid w:val="0039288C"/>
    <w:rsid w:val="00393494"/>
    <w:rsid w:val="0039549F"/>
    <w:rsid w:val="003954B1"/>
    <w:rsid w:val="00395BE2"/>
    <w:rsid w:val="00397041"/>
    <w:rsid w:val="003970CC"/>
    <w:rsid w:val="0039774E"/>
    <w:rsid w:val="003A2C77"/>
    <w:rsid w:val="003A4906"/>
    <w:rsid w:val="003A5E66"/>
    <w:rsid w:val="003A670F"/>
    <w:rsid w:val="003A6BB5"/>
    <w:rsid w:val="003A763A"/>
    <w:rsid w:val="003A7B1A"/>
    <w:rsid w:val="003B0738"/>
    <w:rsid w:val="003B11E0"/>
    <w:rsid w:val="003B1AF5"/>
    <w:rsid w:val="003B2087"/>
    <w:rsid w:val="003B2F55"/>
    <w:rsid w:val="003B64B5"/>
    <w:rsid w:val="003C026E"/>
    <w:rsid w:val="003C0460"/>
    <w:rsid w:val="003C24CD"/>
    <w:rsid w:val="003C3E04"/>
    <w:rsid w:val="003C4F14"/>
    <w:rsid w:val="003C549E"/>
    <w:rsid w:val="003C5594"/>
    <w:rsid w:val="003C5EF3"/>
    <w:rsid w:val="003D1191"/>
    <w:rsid w:val="003D130C"/>
    <w:rsid w:val="003D348B"/>
    <w:rsid w:val="003D628A"/>
    <w:rsid w:val="003D6A3C"/>
    <w:rsid w:val="003D6B8A"/>
    <w:rsid w:val="003D775A"/>
    <w:rsid w:val="003E00A3"/>
    <w:rsid w:val="003E11AC"/>
    <w:rsid w:val="003E2C35"/>
    <w:rsid w:val="003E5DAE"/>
    <w:rsid w:val="003E6190"/>
    <w:rsid w:val="003E6A26"/>
    <w:rsid w:val="003E72C4"/>
    <w:rsid w:val="003E7BAB"/>
    <w:rsid w:val="003F0B3D"/>
    <w:rsid w:val="003F1350"/>
    <w:rsid w:val="003F1984"/>
    <w:rsid w:val="003F2D08"/>
    <w:rsid w:val="003F4B5A"/>
    <w:rsid w:val="003F5770"/>
    <w:rsid w:val="003F5F93"/>
    <w:rsid w:val="003F602F"/>
    <w:rsid w:val="003F7032"/>
    <w:rsid w:val="003F739C"/>
    <w:rsid w:val="00402B17"/>
    <w:rsid w:val="004041C6"/>
    <w:rsid w:val="004048ED"/>
    <w:rsid w:val="004049D7"/>
    <w:rsid w:val="00406038"/>
    <w:rsid w:val="00406929"/>
    <w:rsid w:val="0040713B"/>
    <w:rsid w:val="00413ACA"/>
    <w:rsid w:val="004149C4"/>
    <w:rsid w:val="0041574E"/>
    <w:rsid w:val="00415F6D"/>
    <w:rsid w:val="0041767F"/>
    <w:rsid w:val="004220E2"/>
    <w:rsid w:val="004234AD"/>
    <w:rsid w:val="00423701"/>
    <w:rsid w:val="00424F45"/>
    <w:rsid w:val="00430838"/>
    <w:rsid w:val="00430AE5"/>
    <w:rsid w:val="00430D01"/>
    <w:rsid w:val="00431C4D"/>
    <w:rsid w:val="0043292B"/>
    <w:rsid w:val="004335A1"/>
    <w:rsid w:val="0043442A"/>
    <w:rsid w:val="00435463"/>
    <w:rsid w:val="00435855"/>
    <w:rsid w:val="00441097"/>
    <w:rsid w:val="004411FB"/>
    <w:rsid w:val="004412C0"/>
    <w:rsid w:val="00442A66"/>
    <w:rsid w:val="00443A89"/>
    <w:rsid w:val="0044416E"/>
    <w:rsid w:val="00444427"/>
    <w:rsid w:val="00445A6C"/>
    <w:rsid w:val="004473F1"/>
    <w:rsid w:val="00452316"/>
    <w:rsid w:val="00454957"/>
    <w:rsid w:val="0046076B"/>
    <w:rsid w:val="00462F2F"/>
    <w:rsid w:val="00463308"/>
    <w:rsid w:val="00464A7B"/>
    <w:rsid w:val="0046665A"/>
    <w:rsid w:val="004710B1"/>
    <w:rsid w:val="00472685"/>
    <w:rsid w:val="00473932"/>
    <w:rsid w:val="00474C28"/>
    <w:rsid w:val="00475610"/>
    <w:rsid w:val="004800B3"/>
    <w:rsid w:val="004823FB"/>
    <w:rsid w:val="00482931"/>
    <w:rsid w:val="00485BF3"/>
    <w:rsid w:val="00485C41"/>
    <w:rsid w:val="00486141"/>
    <w:rsid w:val="00486456"/>
    <w:rsid w:val="00487089"/>
    <w:rsid w:val="00490474"/>
    <w:rsid w:val="00492743"/>
    <w:rsid w:val="00494F29"/>
    <w:rsid w:val="004978BC"/>
    <w:rsid w:val="00497D5B"/>
    <w:rsid w:val="004A0360"/>
    <w:rsid w:val="004A2CB1"/>
    <w:rsid w:val="004A36A9"/>
    <w:rsid w:val="004A3959"/>
    <w:rsid w:val="004A4170"/>
    <w:rsid w:val="004A60AC"/>
    <w:rsid w:val="004B0AF5"/>
    <w:rsid w:val="004B16D1"/>
    <w:rsid w:val="004B1F9B"/>
    <w:rsid w:val="004B2B3C"/>
    <w:rsid w:val="004B3A4F"/>
    <w:rsid w:val="004B49F3"/>
    <w:rsid w:val="004B69F0"/>
    <w:rsid w:val="004B7D5B"/>
    <w:rsid w:val="004C16B1"/>
    <w:rsid w:val="004C24FB"/>
    <w:rsid w:val="004C48B1"/>
    <w:rsid w:val="004D00BF"/>
    <w:rsid w:val="004D4A7D"/>
    <w:rsid w:val="004D6184"/>
    <w:rsid w:val="004D6194"/>
    <w:rsid w:val="004D6ECC"/>
    <w:rsid w:val="004E0065"/>
    <w:rsid w:val="004E0951"/>
    <w:rsid w:val="004E61C2"/>
    <w:rsid w:val="004E7A0F"/>
    <w:rsid w:val="004E7DC3"/>
    <w:rsid w:val="004F18E3"/>
    <w:rsid w:val="004F1B12"/>
    <w:rsid w:val="004F1C0B"/>
    <w:rsid w:val="004F3F74"/>
    <w:rsid w:val="00502362"/>
    <w:rsid w:val="00504DAF"/>
    <w:rsid w:val="00505294"/>
    <w:rsid w:val="0050536F"/>
    <w:rsid w:val="005064BF"/>
    <w:rsid w:val="005072CA"/>
    <w:rsid w:val="00507973"/>
    <w:rsid w:val="00507DCE"/>
    <w:rsid w:val="00511402"/>
    <w:rsid w:val="00512B18"/>
    <w:rsid w:val="00512F30"/>
    <w:rsid w:val="005134C2"/>
    <w:rsid w:val="00514E7F"/>
    <w:rsid w:val="00514FDD"/>
    <w:rsid w:val="0052036F"/>
    <w:rsid w:val="00523060"/>
    <w:rsid w:val="00523C5B"/>
    <w:rsid w:val="00523C77"/>
    <w:rsid w:val="00523FD2"/>
    <w:rsid w:val="00524301"/>
    <w:rsid w:val="005252F6"/>
    <w:rsid w:val="00525E7B"/>
    <w:rsid w:val="00530253"/>
    <w:rsid w:val="00531484"/>
    <w:rsid w:val="005317F2"/>
    <w:rsid w:val="005323FA"/>
    <w:rsid w:val="00535BAF"/>
    <w:rsid w:val="00535FD7"/>
    <w:rsid w:val="00540356"/>
    <w:rsid w:val="00541061"/>
    <w:rsid w:val="005410DE"/>
    <w:rsid w:val="00541C4D"/>
    <w:rsid w:val="00542CBE"/>
    <w:rsid w:val="00544722"/>
    <w:rsid w:val="00546262"/>
    <w:rsid w:val="00547DEF"/>
    <w:rsid w:val="00550687"/>
    <w:rsid w:val="005523A3"/>
    <w:rsid w:val="00553F4E"/>
    <w:rsid w:val="0055491E"/>
    <w:rsid w:val="00563BFA"/>
    <w:rsid w:val="005708CC"/>
    <w:rsid w:val="0057182F"/>
    <w:rsid w:val="00571C6E"/>
    <w:rsid w:val="0057210D"/>
    <w:rsid w:val="005812D0"/>
    <w:rsid w:val="00581CE4"/>
    <w:rsid w:val="00582080"/>
    <w:rsid w:val="005820BF"/>
    <w:rsid w:val="00582760"/>
    <w:rsid w:val="00586E03"/>
    <w:rsid w:val="00591510"/>
    <w:rsid w:val="005926AD"/>
    <w:rsid w:val="00592C6D"/>
    <w:rsid w:val="005932AB"/>
    <w:rsid w:val="0059487D"/>
    <w:rsid w:val="00596DBB"/>
    <w:rsid w:val="005A0C56"/>
    <w:rsid w:val="005A307A"/>
    <w:rsid w:val="005A4394"/>
    <w:rsid w:val="005A4509"/>
    <w:rsid w:val="005A54C3"/>
    <w:rsid w:val="005A5DBB"/>
    <w:rsid w:val="005A69D3"/>
    <w:rsid w:val="005A6EEE"/>
    <w:rsid w:val="005A7C5E"/>
    <w:rsid w:val="005B052B"/>
    <w:rsid w:val="005B28F8"/>
    <w:rsid w:val="005B2F73"/>
    <w:rsid w:val="005B55BB"/>
    <w:rsid w:val="005B6D80"/>
    <w:rsid w:val="005B7EC1"/>
    <w:rsid w:val="005C3E1B"/>
    <w:rsid w:val="005C4837"/>
    <w:rsid w:val="005C5C43"/>
    <w:rsid w:val="005C627D"/>
    <w:rsid w:val="005C7087"/>
    <w:rsid w:val="005C7307"/>
    <w:rsid w:val="005D2F9A"/>
    <w:rsid w:val="005D35E6"/>
    <w:rsid w:val="005D4D48"/>
    <w:rsid w:val="005D604F"/>
    <w:rsid w:val="005E0DA2"/>
    <w:rsid w:val="005E2AC9"/>
    <w:rsid w:val="005E44E9"/>
    <w:rsid w:val="005E5FE9"/>
    <w:rsid w:val="005E68D9"/>
    <w:rsid w:val="005E778A"/>
    <w:rsid w:val="005F06DC"/>
    <w:rsid w:val="005F0B45"/>
    <w:rsid w:val="005F1DE3"/>
    <w:rsid w:val="005F1E03"/>
    <w:rsid w:val="005F20A3"/>
    <w:rsid w:val="005F4300"/>
    <w:rsid w:val="005F4DC3"/>
    <w:rsid w:val="005F67C2"/>
    <w:rsid w:val="005F6BF5"/>
    <w:rsid w:val="005F7149"/>
    <w:rsid w:val="00605D63"/>
    <w:rsid w:val="0061135B"/>
    <w:rsid w:val="0061147D"/>
    <w:rsid w:val="00611E1C"/>
    <w:rsid w:val="00612E72"/>
    <w:rsid w:val="00614688"/>
    <w:rsid w:val="0061489E"/>
    <w:rsid w:val="00614D98"/>
    <w:rsid w:val="0061619E"/>
    <w:rsid w:val="00617B17"/>
    <w:rsid w:val="006213DC"/>
    <w:rsid w:val="006228B8"/>
    <w:rsid w:val="0062321C"/>
    <w:rsid w:val="006241AA"/>
    <w:rsid w:val="00625474"/>
    <w:rsid w:val="006254AC"/>
    <w:rsid w:val="00626A36"/>
    <w:rsid w:val="00627E46"/>
    <w:rsid w:val="00630718"/>
    <w:rsid w:val="00631EC9"/>
    <w:rsid w:val="00633525"/>
    <w:rsid w:val="00635681"/>
    <w:rsid w:val="00635F60"/>
    <w:rsid w:val="00636D26"/>
    <w:rsid w:val="00637813"/>
    <w:rsid w:val="00641028"/>
    <w:rsid w:val="00642225"/>
    <w:rsid w:val="00643497"/>
    <w:rsid w:val="00644C3B"/>
    <w:rsid w:val="00646E28"/>
    <w:rsid w:val="006473D1"/>
    <w:rsid w:val="00647C38"/>
    <w:rsid w:val="006522DA"/>
    <w:rsid w:val="0065352B"/>
    <w:rsid w:val="006554B4"/>
    <w:rsid w:val="00655F1B"/>
    <w:rsid w:val="0065653D"/>
    <w:rsid w:val="00657C84"/>
    <w:rsid w:val="006601F5"/>
    <w:rsid w:val="00661B22"/>
    <w:rsid w:val="00662F55"/>
    <w:rsid w:val="006634E4"/>
    <w:rsid w:val="0066598B"/>
    <w:rsid w:val="00665F86"/>
    <w:rsid w:val="0066670B"/>
    <w:rsid w:val="00667BD6"/>
    <w:rsid w:val="006708B0"/>
    <w:rsid w:val="006720CC"/>
    <w:rsid w:val="00673A58"/>
    <w:rsid w:val="006747E3"/>
    <w:rsid w:val="00674CA3"/>
    <w:rsid w:val="00675B1B"/>
    <w:rsid w:val="00676034"/>
    <w:rsid w:val="00676380"/>
    <w:rsid w:val="00677C37"/>
    <w:rsid w:val="00685776"/>
    <w:rsid w:val="00685972"/>
    <w:rsid w:val="00686C64"/>
    <w:rsid w:val="0068715C"/>
    <w:rsid w:val="00687D2C"/>
    <w:rsid w:val="00690D13"/>
    <w:rsid w:val="00693A62"/>
    <w:rsid w:val="006952C1"/>
    <w:rsid w:val="0069553B"/>
    <w:rsid w:val="0069695C"/>
    <w:rsid w:val="006979F2"/>
    <w:rsid w:val="006A0DD3"/>
    <w:rsid w:val="006A1050"/>
    <w:rsid w:val="006A1ECA"/>
    <w:rsid w:val="006A3CB6"/>
    <w:rsid w:val="006A5523"/>
    <w:rsid w:val="006B0D54"/>
    <w:rsid w:val="006B105F"/>
    <w:rsid w:val="006B2B97"/>
    <w:rsid w:val="006C633F"/>
    <w:rsid w:val="006C7283"/>
    <w:rsid w:val="006D0E8B"/>
    <w:rsid w:val="006D161E"/>
    <w:rsid w:val="006D1856"/>
    <w:rsid w:val="006D4FBF"/>
    <w:rsid w:val="006D6C7D"/>
    <w:rsid w:val="006D7F30"/>
    <w:rsid w:val="006E0000"/>
    <w:rsid w:val="006E155B"/>
    <w:rsid w:val="006E1F3A"/>
    <w:rsid w:val="006E4754"/>
    <w:rsid w:val="006E6D1D"/>
    <w:rsid w:val="006E7306"/>
    <w:rsid w:val="006E7326"/>
    <w:rsid w:val="006F1723"/>
    <w:rsid w:val="006F3D06"/>
    <w:rsid w:val="006F4FDA"/>
    <w:rsid w:val="006F7516"/>
    <w:rsid w:val="00700D31"/>
    <w:rsid w:val="007024C9"/>
    <w:rsid w:val="00704B0E"/>
    <w:rsid w:val="00705826"/>
    <w:rsid w:val="00705D9E"/>
    <w:rsid w:val="00706489"/>
    <w:rsid w:val="00706BD2"/>
    <w:rsid w:val="0070708F"/>
    <w:rsid w:val="007119C7"/>
    <w:rsid w:val="00712519"/>
    <w:rsid w:val="00712CC0"/>
    <w:rsid w:val="00714809"/>
    <w:rsid w:val="007148B6"/>
    <w:rsid w:val="00716588"/>
    <w:rsid w:val="0071682D"/>
    <w:rsid w:val="00717A50"/>
    <w:rsid w:val="00720323"/>
    <w:rsid w:val="00722D79"/>
    <w:rsid w:val="00726670"/>
    <w:rsid w:val="00726F3D"/>
    <w:rsid w:val="00727C37"/>
    <w:rsid w:val="00730569"/>
    <w:rsid w:val="00730592"/>
    <w:rsid w:val="00730EC8"/>
    <w:rsid w:val="00730ED2"/>
    <w:rsid w:val="00731316"/>
    <w:rsid w:val="00731F64"/>
    <w:rsid w:val="00732253"/>
    <w:rsid w:val="0073329F"/>
    <w:rsid w:val="00736404"/>
    <w:rsid w:val="00736504"/>
    <w:rsid w:val="00736637"/>
    <w:rsid w:val="00737185"/>
    <w:rsid w:val="00737B8C"/>
    <w:rsid w:val="0074064E"/>
    <w:rsid w:val="00740BE0"/>
    <w:rsid w:val="00743943"/>
    <w:rsid w:val="0075015B"/>
    <w:rsid w:val="00750783"/>
    <w:rsid w:val="0075100F"/>
    <w:rsid w:val="007512EE"/>
    <w:rsid w:val="00751AB7"/>
    <w:rsid w:val="007523BE"/>
    <w:rsid w:val="00754206"/>
    <w:rsid w:val="00756B13"/>
    <w:rsid w:val="00757A50"/>
    <w:rsid w:val="00757DD0"/>
    <w:rsid w:val="00761496"/>
    <w:rsid w:val="00763415"/>
    <w:rsid w:val="00765901"/>
    <w:rsid w:val="0077009D"/>
    <w:rsid w:val="00770FA4"/>
    <w:rsid w:val="0077180A"/>
    <w:rsid w:val="00771883"/>
    <w:rsid w:val="007722D2"/>
    <w:rsid w:val="007723E3"/>
    <w:rsid w:val="00772F54"/>
    <w:rsid w:val="007731BD"/>
    <w:rsid w:val="007732C9"/>
    <w:rsid w:val="007762BF"/>
    <w:rsid w:val="00781FCD"/>
    <w:rsid w:val="0078270A"/>
    <w:rsid w:val="00783509"/>
    <w:rsid w:val="00786744"/>
    <w:rsid w:val="00786B4A"/>
    <w:rsid w:val="007872A1"/>
    <w:rsid w:val="007911C6"/>
    <w:rsid w:val="007933F3"/>
    <w:rsid w:val="00793628"/>
    <w:rsid w:val="00794C91"/>
    <w:rsid w:val="00795707"/>
    <w:rsid w:val="00796176"/>
    <w:rsid w:val="007A3959"/>
    <w:rsid w:val="007A3CC5"/>
    <w:rsid w:val="007A4960"/>
    <w:rsid w:val="007A55CA"/>
    <w:rsid w:val="007B0269"/>
    <w:rsid w:val="007B3BDF"/>
    <w:rsid w:val="007B73DF"/>
    <w:rsid w:val="007B7CBC"/>
    <w:rsid w:val="007C1866"/>
    <w:rsid w:val="007C1C3D"/>
    <w:rsid w:val="007C2A0B"/>
    <w:rsid w:val="007C2E8E"/>
    <w:rsid w:val="007C3293"/>
    <w:rsid w:val="007C4C0F"/>
    <w:rsid w:val="007C7249"/>
    <w:rsid w:val="007D2BC5"/>
    <w:rsid w:val="007D3E57"/>
    <w:rsid w:val="007D491E"/>
    <w:rsid w:val="007D6454"/>
    <w:rsid w:val="007D6E5E"/>
    <w:rsid w:val="007E436B"/>
    <w:rsid w:val="007E6651"/>
    <w:rsid w:val="007E7046"/>
    <w:rsid w:val="007F0E3B"/>
    <w:rsid w:val="007F0F9B"/>
    <w:rsid w:val="007F1650"/>
    <w:rsid w:val="007F2DBE"/>
    <w:rsid w:val="007F3216"/>
    <w:rsid w:val="007F47A8"/>
    <w:rsid w:val="007F5964"/>
    <w:rsid w:val="008003FB"/>
    <w:rsid w:val="00801D6D"/>
    <w:rsid w:val="00802268"/>
    <w:rsid w:val="0080233C"/>
    <w:rsid w:val="00802EE2"/>
    <w:rsid w:val="00803630"/>
    <w:rsid w:val="0080594E"/>
    <w:rsid w:val="008062E6"/>
    <w:rsid w:val="00806C96"/>
    <w:rsid w:val="008107EA"/>
    <w:rsid w:val="00811C1E"/>
    <w:rsid w:val="00815A3E"/>
    <w:rsid w:val="00820870"/>
    <w:rsid w:val="00820BC0"/>
    <w:rsid w:val="0082102E"/>
    <w:rsid w:val="0082218C"/>
    <w:rsid w:val="008224C8"/>
    <w:rsid w:val="008237AC"/>
    <w:rsid w:val="00823EC8"/>
    <w:rsid w:val="00824346"/>
    <w:rsid w:val="00824E65"/>
    <w:rsid w:val="008251BC"/>
    <w:rsid w:val="00825880"/>
    <w:rsid w:val="00826921"/>
    <w:rsid w:val="008271F3"/>
    <w:rsid w:val="008304E6"/>
    <w:rsid w:val="00831E81"/>
    <w:rsid w:val="00831FA1"/>
    <w:rsid w:val="00832FFE"/>
    <w:rsid w:val="00833D87"/>
    <w:rsid w:val="0083595F"/>
    <w:rsid w:val="008373A4"/>
    <w:rsid w:val="00837CB0"/>
    <w:rsid w:val="00840634"/>
    <w:rsid w:val="00841FD2"/>
    <w:rsid w:val="00842CA5"/>
    <w:rsid w:val="008438A0"/>
    <w:rsid w:val="008442AD"/>
    <w:rsid w:val="008448D8"/>
    <w:rsid w:val="00846BA3"/>
    <w:rsid w:val="00847BC7"/>
    <w:rsid w:val="00850101"/>
    <w:rsid w:val="00850261"/>
    <w:rsid w:val="0085143B"/>
    <w:rsid w:val="00851A90"/>
    <w:rsid w:val="008535AA"/>
    <w:rsid w:val="00853AA0"/>
    <w:rsid w:val="0085499A"/>
    <w:rsid w:val="00854B94"/>
    <w:rsid w:val="00854D59"/>
    <w:rsid w:val="0085546C"/>
    <w:rsid w:val="0085603C"/>
    <w:rsid w:val="008564DF"/>
    <w:rsid w:val="00856E14"/>
    <w:rsid w:val="008575E6"/>
    <w:rsid w:val="008604B8"/>
    <w:rsid w:val="008605A8"/>
    <w:rsid w:val="00861080"/>
    <w:rsid w:val="00861460"/>
    <w:rsid w:val="00862D10"/>
    <w:rsid w:val="00863898"/>
    <w:rsid w:val="00865671"/>
    <w:rsid w:val="00866273"/>
    <w:rsid w:val="008708D6"/>
    <w:rsid w:val="00871A17"/>
    <w:rsid w:val="008726CC"/>
    <w:rsid w:val="00873CB1"/>
    <w:rsid w:val="00876CC8"/>
    <w:rsid w:val="00877EFD"/>
    <w:rsid w:val="0088008B"/>
    <w:rsid w:val="008808E1"/>
    <w:rsid w:val="008837E6"/>
    <w:rsid w:val="00883C57"/>
    <w:rsid w:val="008843AE"/>
    <w:rsid w:val="00884D27"/>
    <w:rsid w:val="0088682E"/>
    <w:rsid w:val="00891692"/>
    <w:rsid w:val="008930BB"/>
    <w:rsid w:val="00893B68"/>
    <w:rsid w:val="00893F60"/>
    <w:rsid w:val="00894363"/>
    <w:rsid w:val="008945FC"/>
    <w:rsid w:val="00894D5B"/>
    <w:rsid w:val="008961F5"/>
    <w:rsid w:val="0089657C"/>
    <w:rsid w:val="00897705"/>
    <w:rsid w:val="008A1160"/>
    <w:rsid w:val="008A1B17"/>
    <w:rsid w:val="008A4945"/>
    <w:rsid w:val="008B11C8"/>
    <w:rsid w:val="008B27EB"/>
    <w:rsid w:val="008B432B"/>
    <w:rsid w:val="008B64E6"/>
    <w:rsid w:val="008C0C26"/>
    <w:rsid w:val="008C2011"/>
    <w:rsid w:val="008C4B3F"/>
    <w:rsid w:val="008D4A7E"/>
    <w:rsid w:val="008D4DE4"/>
    <w:rsid w:val="008D54BF"/>
    <w:rsid w:val="008D553B"/>
    <w:rsid w:val="008E2CB3"/>
    <w:rsid w:val="008E30F5"/>
    <w:rsid w:val="008E69F6"/>
    <w:rsid w:val="008F2B55"/>
    <w:rsid w:val="008F3D04"/>
    <w:rsid w:val="008F4204"/>
    <w:rsid w:val="008F689D"/>
    <w:rsid w:val="008F6F9A"/>
    <w:rsid w:val="0090030A"/>
    <w:rsid w:val="00906529"/>
    <w:rsid w:val="00906675"/>
    <w:rsid w:val="00906BFD"/>
    <w:rsid w:val="00911FF4"/>
    <w:rsid w:val="00912787"/>
    <w:rsid w:val="00912F07"/>
    <w:rsid w:val="0091336F"/>
    <w:rsid w:val="009136B4"/>
    <w:rsid w:val="00913D1B"/>
    <w:rsid w:val="0091437E"/>
    <w:rsid w:val="00914C57"/>
    <w:rsid w:val="00914DE2"/>
    <w:rsid w:val="00915123"/>
    <w:rsid w:val="00920922"/>
    <w:rsid w:val="009216D8"/>
    <w:rsid w:val="00921F6C"/>
    <w:rsid w:val="0092228F"/>
    <w:rsid w:val="00922B75"/>
    <w:rsid w:val="0092373E"/>
    <w:rsid w:val="00923AB1"/>
    <w:rsid w:val="009263BE"/>
    <w:rsid w:val="009271AF"/>
    <w:rsid w:val="00927D28"/>
    <w:rsid w:val="00931A31"/>
    <w:rsid w:val="009324A1"/>
    <w:rsid w:val="009325ED"/>
    <w:rsid w:val="009328B0"/>
    <w:rsid w:val="00933539"/>
    <w:rsid w:val="00933AC8"/>
    <w:rsid w:val="00935473"/>
    <w:rsid w:val="00935C12"/>
    <w:rsid w:val="0094113F"/>
    <w:rsid w:val="009413C6"/>
    <w:rsid w:val="009436DC"/>
    <w:rsid w:val="00943B87"/>
    <w:rsid w:val="00952ACC"/>
    <w:rsid w:val="00954982"/>
    <w:rsid w:val="00954A99"/>
    <w:rsid w:val="00954EF8"/>
    <w:rsid w:val="0095686C"/>
    <w:rsid w:val="00956FAF"/>
    <w:rsid w:val="0095793E"/>
    <w:rsid w:val="00961429"/>
    <w:rsid w:val="00963F20"/>
    <w:rsid w:val="00964C22"/>
    <w:rsid w:val="009656CD"/>
    <w:rsid w:val="0096651D"/>
    <w:rsid w:val="00967E11"/>
    <w:rsid w:val="00970DAC"/>
    <w:rsid w:val="009715DD"/>
    <w:rsid w:val="00973736"/>
    <w:rsid w:val="0097422F"/>
    <w:rsid w:val="009771ED"/>
    <w:rsid w:val="009778D3"/>
    <w:rsid w:val="009810B7"/>
    <w:rsid w:val="009813CE"/>
    <w:rsid w:val="0098166E"/>
    <w:rsid w:val="009818F7"/>
    <w:rsid w:val="00981EB3"/>
    <w:rsid w:val="009823D3"/>
    <w:rsid w:val="0098256E"/>
    <w:rsid w:val="00983386"/>
    <w:rsid w:val="00985FDD"/>
    <w:rsid w:val="009879CC"/>
    <w:rsid w:val="0099061E"/>
    <w:rsid w:val="00991793"/>
    <w:rsid w:val="00991B8A"/>
    <w:rsid w:val="00993D39"/>
    <w:rsid w:val="0099620D"/>
    <w:rsid w:val="00997B73"/>
    <w:rsid w:val="009A0E0A"/>
    <w:rsid w:val="009A316D"/>
    <w:rsid w:val="009A44A0"/>
    <w:rsid w:val="009A4E07"/>
    <w:rsid w:val="009A55A1"/>
    <w:rsid w:val="009A693E"/>
    <w:rsid w:val="009B0CE2"/>
    <w:rsid w:val="009B3353"/>
    <w:rsid w:val="009B4DBD"/>
    <w:rsid w:val="009B603E"/>
    <w:rsid w:val="009B741F"/>
    <w:rsid w:val="009C062C"/>
    <w:rsid w:val="009C06E6"/>
    <w:rsid w:val="009C24A5"/>
    <w:rsid w:val="009C275F"/>
    <w:rsid w:val="009C2F55"/>
    <w:rsid w:val="009C35CC"/>
    <w:rsid w:val="009C364A"/>
    <w:rsid w:val="009C42D8"/>
    <w:rsid w:val="009C71C7"/>
    <w:rsid w:val="009D0CE2"/>
    <w:rsid w:val="009D0E93"/>
    <w:rsid w:val="009D2532"/>
    <w:rsid w:val="009D2551"/>
    <w:rsid w:val="009D346E"/>
    <w:rsid w:val="009D37CE"/>
    <w:rsid w:val="009D4E7E"/>
    <w:rsid w:val="009D51AF"/>
    <w:rsid w:val="009D58E7"/>
    <w:rsid w:val="009D667D"/>
    <w:rsid w:val="009D75EE"/>
    <w:rsid w:val="009D7CD6"/>
    <w:rsid w:val="009E0765"/>
    <w:rsid w:val="009E1B92"/>
    <w:rsid w:val="009E3E5E"/>
    <w:rsid w:val="009E4EDD"/>
    <w:rsid w:val="009E5F69"/>
    <w:rsid w:val="009E6B19"/>
    <w:rsid w:val="009E7871"/>
    <w:rsid w:val="009F124E"/>
    <w:rsid w:val="009F3FEC"/>
    <w:rsid w:val="009F770B"/>
    <w:rsid w:val="009F79E0"/>
    <w:rsid w:val="009F7A39"/>
    <w:rsid w:val="00A04B3B"/>
    <w:rsid w:val="00A0656F"/>
    <w:rsid w:val="00A07C13"/>
    <w:rsid w:val="00A128E9"/>
    <w:rsid w:val="00A13851"/>
    <w:rsid w:val="00A13E04"/>
    <w:rsid w:val="00A15028"/>
    <w:rsid w:val="00A150D5"/>
    <w:rsid w:val="00A15E81"/>
    <w:rsid w:val="00A16664"/>
    <w:rsid w:val="00A17A3C"/>
    <w:rsid w:val="00A21C49"/>
    <w:rsid w:val="00A24900"/>
    <w:rsid w:val="00A25781"/>
    <w:rsid w:val="00A25EE2"/>
    <w:rsid w:val="00A26ED8"/>
    <w:rsid w:val="00A27D3A"/>
    <w:rsid w:val="00A31108"/>
    <w:rsid w:val="00A3120C"/>
    <w:rsid w:val="00A3200B"/>
    <w:rsid w:val="00A321CB"/>
    <w:rsid w:val="00A34302"/>
    <w:rsid w:val="00A3667E"/>
    <w:rsid w:val="00A36F00"/>
    <w:rsid w:val="00A37A3F"/>
    <w:rsid w:val="00A411E0"/>
    <w:rsid w:val="00A42A98"/>
    <w:rsid w:val="00A45A15"/>
    <w:rsid w:val="00A46391"/>
    <w:rsid w:val="00A46D96"/>
    <w:rsid w:val="00A50DBA"/>
    <w:rsid w:val="00A52D3A"/>
    <w:rsid w:val="00A54062"/>
    <w:rsid w:val="00A550AC"/>
    <w:rsid w:val="00A572EC"/>
    <w:rsid w:val="00A578B3"/>
    <w:rsid w:val="00A6052A"/>
    <w:rsid w:val="00A61580"/>
    <w:rsid w:val="00A61855"/>
    <w:rsid w:val="00A618FC"/>
    <w:rsid w:val="00A62537"/>
    <w:rsid w:val="00A62931"/>
    <w:rsid w:val="00A62F21"/>
    <w:rsid w:val="00A6325C"/>
    <w:rsid w:val="00A63F05"/>
    <w:rsid w:val="00A6592D"/>
    <w:rsid w:val="00A66300"/>
    <w:rsid w:val="00A675E2"/>
    <w:rsid w:val="00A67FEA"/>
    <w:rsid w:val="00A71300"/>
    <w:rsid w:val="00A73922"/>
    <w:rsid w:val="00A73ACF"/>
    <w:rsid w:val="00A74081"/>
    <w:rsid w:val="00A74A29"/>
    <w:rsid w:val="00A84634"/>
    <w:rsid w:val="00A84AA2"/>
    <w:rsid w:val="00A84E35"/>
    <w:rsid w:val="00A8510B"/>
    <w:rsid w:val="00A8607F"/>
    <w:rsid w:val="00A92082"/>
    <w:rsid w:val="00A93A67"/>
    <w:rsid w:val="00A9446C"/>
    <w:rsid w:val="00AA188A"/>
    <w:rsid w:val="00AA4110"/>
    <w:rsid w:val="00AA641A"/>
    <w:rsid w:val="00AA657E"/>
    <w:rsid w:val="00AA7379"/>
    <w:rsid w:val="00AA764E"/>
    <w:rsid w:val="00AA78FC"/>
    <w:rsid w:val="00AB1180"/>
    <w:rsid w:val="00AB3059"/>
    <w:rsid w:val="00AB50B8"/>
    <w:rsid w:val="00AB5F07"/>
    <w:rsid w:val="00AB6551"/>
    <w:rsid w:val="00AB65D2"/>
    <w:rsid w:val="00AB66F9"/>
    <w:rsid w:val="00AB6700"/>
    <w:rsid w:val="00AB6C08"/>
    <w:rsid w:val="00AB72D0"/>
    <w:rsid w:val="00AC0B0B"/>
    <w:rsid w:val="00AC0B9D"/>
    <w:rsid w:val="00AC3816"/>
    <w:rsid w:val="00AC5983"/>
    <w:rsid w:val="00AC5A85"/>
    <w:rsid w:val="00AC5E1D"/>
    <w:rsid w:val="00AC6939"/>
    <w:rsid w:val="00AC7EF7"/>
    <w:rsid w:val="00AD13B2"/>
    <w:rsid w:val="00AD454E"/>
    <w:rsid w:val="00AD489E"/>
    <w:rsid w:val="00AD4F39"/>
    <w:rsid w:val="00AD6233"/>
    <w:rsid w:val="00AD7EC3"/>
    <w:rsid w:val="00AE0748"/>
    <w:rsid w:val="00AE3DAA"/>
    <w:rsid w:val="00AE59FB"/>
    <w:rsid w:val="00AE6E46"/>
    <w:rsid w:val="00AE7FA5"/>
    <w:rsid w:val="00AF1117"/>
    <w:rsid w:val="00AF136C"/>
    <w:rsid w:val="00AF3738"/>
    <w:rsid w:val="00AF3F51"/>
    <w:rsid w:val="00AF4BAE"/>
    <w:rsid w:val="00AF6F90"/>
    <w:rsid w:val="00AF781A"/>
    <w:rsid w:val="00B00CEE"/>
    <w:rsid w:val="00B023A3"/>
    <w:rsid w:val="00B0259C"/>
    <w:rsid w:val="00B029DE"/>
    <w:rsid w:val="00B04C7D"/>
    <w:rsid w:val="00B05CEE"/>
    <w:rsid w:val="00B05EDA"/>
    <w:rsid w:val="00B05F25"/>
    <w:rsid w:val="00B06274"/>
    <w:rsid w:val="00B115EF"/>
    <w:rsid w:val="00B12737"/>
    <w:rsid w:val="00B13423"/>
    <w:rsid w:val="00B13AFA"/>
    <w:rsid w:val="00B15626"/>
    <w:rsid w:val="00B16BD4"/>
    <w:rsid w:val="00B200A5"/>
    <w:rsid w:val="00B235BB"/>
    <w:rsid w:val="00B23AFF"/>
    <w:rsid w:val="00B2653A"/>
    <w:rsid w:val="00B279BE"/>
    <w:rsid w:val="00B3122F"/>
    <w:rsid w:val="00B323F8"/>
    <w:rsid w:val="00B338B0"/>
    <w:rsid w:val="00B34EE6"/>
    <w:rsid w:val="00B36434"/>
    <w:rsid w:val="00B378EA"/>
    <w:rsid w:val="00B40CDF"/>
    <w:rsid w:val="00B4307E"/>
    <w:rsid w:val="00B47A67"/>
    <w:rsid w:val="00B501E0"/>
    <w:rsid w:val="00B5188F"/>
    <w:rsid w:val="00B51F6A"/>
    <w:rsid w:val="00B53820"/>
    <w:rsid w:val="00B54B32"/>
    <w:rsid w:val="00B5613D"/>
    <w:rsid w:val="00B574D1"/>
    <w:rsid w:val="00B61ECC"/>
    <w:rsid w:val="00B62629"/>
    <w:rsid w:val="00B637F6"/>
    <w:rsid w:val="00B64715"/>
    <w:rsid w:val="00B64CF0"/>
    <w:rsid w:val="00B64E13"/>
    <w:rsid w:val="00B65D8D"/>
    <w:rsid w:val="00B662F4"/>
    <w:rsid w:val="00B6646F"/>
    <w:rsid w:val="00B6746A"/>
    <w:rsid w:val="00B67EE7"/>
    <w:rsid w:val="00B67F12"/>
    <w:rsid w:val="00B71F09"/>
    <w:rsid w:val="00B73B14"/>
    <w:rsid w:val="00B73BEB"/>
    <w:rsid w:val="00B80160"/>
    <w:rsid w:val="00B8048F"/>
    <w:rsid w:val="00B80BBC"/>
    <w:rsid w:val="00B86730"/>
    <w:rsid w:val="00B90592"/>
    <w:rsid w:val="00B91004"/>
    <w:rsid w:val="00B931DE"/>
    <w:rsid w:val="00B954AE"/>
    <w:rsid w:val="00B95D22"/>
    <w:rsid w:val="00B96009"/>
    <w:rsid w:val="00B96A17"/>
    <w:rsid w:val="00B970DE"/>
    <w:rsid w:val="00BA0AD1"/>
    <w:rsid w:val="00BA2F80"/>
    <w:rsid w:val="00BA3C0C"/>
    <w:rsid w:val="00BA4893"/>
    <w:rsid w:val="00BA5C74"/>
    <w:rsid w:val="00BA6C9C"/>
    <w:rsid w:val="00BA7AE9"/>
    <w:rsid w:val="00BB0849"/>
    <w:rsid w:val="00BB093E"/>
    <w:rsid w:val="00BB0AF8"/>
    <w:rsid w:val="00BB0D50"/>
    <w:rsid w:val="00BB5353"/>
    <w:rsid w:val="00BB587D"/>
    <w:rsid w:val="00BB6597"/>
    <w:rsid w:val="00BB778C"/>
    <w:rsid w:val="00BC1AA5"/>
    <w:rsid w:val="00BC26F3"/>
    <w:rsid w:val="00BC3F91"/>
    <w:rsid w:val="00BD2F25"/>
    <w:rsid w:val="00BD38EC"/>
    <w:rsid w:val="00BD647D"/>
    <w:rsid w:val="00BE0CA5"/>
    <w:rsid w:val="00BE2FDE"/>
    <w:rsid w:val="00BE3F30"/>
    <w:rsid w:val="00BE5040"/>
    <w:rsid w:val="00BF2034"/>
    <w:rsid w:val="00BF28B6"/>
    <w:rsid w:val="00BF3100"/>
    <w:rsid w:val="00BF5342"/>
    <w:rsid w:val="00BF55ED"/>
    <w:rsid w:val="00BF625D"/>
    <w:rsid w:val="00BF6269"/>
    <w:rsid w:val="00BF7D3D"/>
    <w:rsid w:val="00C009AE"/>
    <w:rsid w:val="00C01F43"/>
    <w:rsid w:val="00C0225E"/>
    <w:rsid w:val="00C0284D"/>
    <w:rsid w:val="00C034EA"/>
    <w:rsid w:val="00C050F3"/>
    <w:rsid w:val="00C05254"/>
    <w:rsid w:val="00C05346"/>
    <w:rsid w:val="00C05A4B"/>
    <w:rsid w:val="00C11B47"/>
    <w:rsid w:val="00C1498D"/>
    <w:rsid w:val="00C15C75"/>
    <w:rsid w:val="00C160F3"/>
    <w:rsid w:val="00C24DA5"/>
    <w:rsid w:val="00C25A3E"/>
    <w:rsid w:val="00C30750"/>
    <w:rsid w:val="00C30FB0"/>
    <w:rsid w:val="00C32D36"/>
    <w:rsid w:val="00C33425"/>
    <w:rsid w:val="00C347AB"/>
    <w:rsid w:val="00C35137"/>
    <w:rsid w:val="00C35C99"/>
    <w:rsid w:val="00C35D25"/>
    <w:rsid w:val="00C36FD9"/>
    <w:rsid w:val="00C41233"/>
    <w:rsid w:val="00C4233B"/>
    <w:rsid w:val="00C44C12"/>
    <w:rsid w:val="00C46DB0"/>
    <w:rsid w:val="00C5039C"/>
    <w:rsid w:val="00C51392"/>
    <w:rsid w:val="00C51C23"/>
    <w:rsid w:val="00C52AEF"/>
    <w:rsid w:val="00C52EC7"/>
    <w:rsid w:val="00C52F14"/>
    <w:rsid w:val="00C55139"/>
    <w:rsid w:val="00C617E5"/>
    <w:rsid w:val="00C669B9"/>
    <w:rsid w:val="00C675C5"/>
    <w:rsid w:val="00C70D94"/>
    <w:rsid w:val="00C72100"/>
    <w:rsid w:val="00C75751"/>
    <w:rsid w:val="00C77222"/>
    <w:rsid w:val="00C80EED"/>
    <w:rsid w:val="00C815FE"/>
    <w:rsid w:val="00C82C38"/>
    <w:rsid w:val="00C83F14"/>
    <w:rsid w:val="00C92720"/>
    <w:rsid w:val="00C927D9"/>
    <w:rsid w:val="00C963A2"/>
    <w:rsid w:val="00C96DDB"/>
    <w:rsid w:val="00CA1787"/>
    <w:rsid w:val="00CA18F5"/>
    <w:rsid w:val="00CA3A13"/>
    <w:rsid w:val="00CA572F"/>
    <w:rsid w:val="00CA68C6"/>
    <w:rsid w:val="00CB5116"/>
    <w:rsid w:val="00CB5168"/>
    <w:rsid w:val="00CB51D2"/>
    <w:rsid w:val="00CB6831"/>
    <w:rsid w:val="00CB6D2C"/>
    <w:rsid w:val="00CB6D9E"/>
    <w:rsid w:val="00CB701A"/>
    <w:rsid w:val="00CB71D9"/>
    <w:rsid w:val="00CB74F7"/>
    <w:rsid w:val="00CB7B8B"/>
    <w:rsid w:val="00CC0981"/>
    <w:rsid w:val="00CC1202"/>
    <w:rsid w:val="00CC328D"/>
    <w:rsid w:val="00CC3B6F"/>
    <w:rsid w:val="00CC3CB2"/>
    <w:rsid w:val="00CC408D"/>
    <w:rsid w:val="00CC6B41"/>
    <w:rsid w:val="00CD0A89"/>
    <w:rsid w:val="00CD24A9"/>
    <w:rsid w:val="00CD2B1A"/>
    <w:rsid w:val="00CD4DC7"/>
    <w:rsid w:val="00CD5FE8"/>
    <w:rsid w:val="00CD6DC5"/>
    <w:rsid w:val="00CE01B7"/>
    <w:rsid w:val="00CE2121"/>
    <w:rsid w:val="00CE222C"/>
    <w:rsid w:val="00CE4C7F"/>
    <w:rsid w:val="00CE5F46"/>
    <w:rsid w:val="00CE6DC5"/>
    <w:rsid w:val="00CE78C2"/>
    <w:rsid w:val="00CF181A"/>
    <w:rsid w:val="00CF22CE"/>
    <w:rsid w:val="00CF757A"/>
    <w:rsid w:val="00CF7C85"/>
    <w:rsid w:val="00D004DB"/>
    <w:rsid w:val="00D0094A"/>
    <w:rsid w:val="00D01687"/>
    <w:rsid w:val="00D03857"/>
    <w:rsid w:val="00D066EB"/>
    <w:rsid w:val="00D06E43"/>
    <w:rsid w:val="00D07329"/>
    <w:rsid w:val="00D113AC"/>
    <w:rsid w:val="00D11D3D"/>
    <w:rsid w:val="00D12076"/>
    <w:rsid w:val="00D12C8B"/>
    <w:rsid w:val="00D142A3"/>
    <w:rsid w:val="00D16525"/>
    <w:rsid w:val="00D1687B"/>
    <w:rsid w:val="00D17532"/>
    <w:rsid w:val="00D25651"/>
    <w:rsid w:val="00D26484"/>
    <w:rsid w:val="00D30F0C"/>
    <w:rsid w:val="00D32022"/>
    <w:rsid w:val="00D32447"/>
    <w:rsid w:val="00D3391C"/>
    <w:rsid w:val="00D35306"/>
    <w:rsid w:val="00D3690A"/>
    <w:rsid w:val="00D369F0"/>
    <w:rsid w:val="00D3722E"/>
    <w:rsid w:val="00D409AF"/>
    <w:rsid w:val="00D40B81"/>
    <w:rsid w:val="00D4230E"/>
    <w:rsid w:val="00D42AAF"/>
    <w:rsid w:val="00D43356"/>
    <w:rsid w:val="00D4397D"/>
    <w:rsid w:val="00D43EB8"/>
    <w:rsid w:val="00D44811"/>
    <w:rsid w:val="00D44A75"/>
    <w:rsid w:val="00D45BC5"/>
    <w:rsid w:val="00D45BDA"/>
    <w:rsid w:val="00D524D0"/>
    <w:rsid w:val="00D57398"/>
    <w:rsid w:val="00D612C5"/>
    <w:rsid w:val="00D6154A"/>
    <w:rsid w:val="00D61E7E"/>
    <w:rsid w:val="00D63606"/>
    <w:rsid w:val="00D6397C"/>
    <w:rsid w:val="00D65400"/>
    <w:rsid w:val="00D65CA7"/>
    <w:rsid w:val="00D66160"/>
    <w:rsid w:val="00D661C4"/>
    <w:rsid w:val="00D66A1E"/>
    <w:rsid w:val="00D70349"/>
    <w:rsid w:val="00D70BF1"/>
    <w:rsid w:val="00D730F9"/>
    <w:rsid w:val="00D7441E"/>
    <w:rsid w:val="00D75116"/>
    <w:rsid w:val="00D7581D"/>
    <w:rsid w:val="00D76832"/>
    <w:rsid w:val="00D83147"/>
    <w:rsid w:val="00D8397E"/>
    <w:rsid w:val="00D84B0C"/>
    <w:rsid w:val="00D84E82"/>
    <w:rsid w:val="00D85EC9"/>
    <w:rsid w:val="00D875F1"/>
    <w:rsid w:val="00D87B56"/>
    <w:rsid w:val="00D87FFA"/>
    <w:rsid w:val="00D933B1"/>
    <w:rsid w:val="00D934E2"/>
    <w:rsid w:val="00D946B9"/>
    <w:rsid w:val="00D94D35"/>
    <w:rsid w:val="00DA0F2E"/>
    <w:rsid w:val="00DA1F39"/>
    <w:rsid w:val="00DA4AAF"/>
    <w:rsid w:val="00DA4C84"/>
    <w:rsid w:val="00DA6BF4"/>
    <w:rsid w:val="00DA7FFE"/>
    <w:rsid w:val="00DB0428"/>
    <w:rsid w:val="00DB16F8"/>
    <w:rsid w:val="00DB1727"/>
    <w:rsid w:val="00DB63F6"/>
    <w:rsid w:val="00DB65C9"/>
    <w:rsid w:val="00DB66F0"/>
    <w:rsid w:val="00DB6F4B"/>
    <w:rsid w:val="00DB746B"/>
    <w:rsid w:val="00DB76F6"/>
    <w:rsid w:val="00DC077B"/>
    <w:rsid w:val="00DC2D2B"/>
    <w:rsid w:val="00DC3E60"/>
    <w:rsid w:val="00DC413F"/>
    <w:rsid w:val="00DD1B7A"/>
    <w:rsid w:val="00DD38B6"/>
    <w:rsid w:val="00DD411A"/>
    <w:rsid w:val="00DD746D"/>
    <w:rsid w:val="00DE18EE"/>
    <w:rsid w:val="00DE2FCA"/>
    <w:rsid w:val="00DE3293"/>
    <w:rsid w:val="00DE7761"/>
    <w:rsid w:val="00DF029B"/>
    <w:rsid w:val="00DF073B"/>
    <w:rsid w:val="00DF0AF7"/>
    <w:rsid w:val="00DF1444"/>
    <w:rsid w:val="00DF331E"/>
    <w:rsid w:val="00DF35B7"/>
    <w:rsid w:val="00DF46E0"/>
    <w:rsid w:val="00DF5B74"/>
    <w:rsid w:val="00E000AA"/>
    <w:rsid w:val="00E01A37"/>
    <w:rsid w:val="00E02CF2"/>
    <w:rsid w:val="00E046CB"/>
    <w:rsid w:val="00E0577C"/>
    <w:rsid w:val="00E06C5F"/>
    <w:rsid w:val="00E07E81"/>
    <w:rsid w:val="00E1251B"/>
    <w:rsid w:val="00E13245"/>
    <w:rsid w:val="00E14325"/>
    <w:rsid w:val="00E14508"/>
    <w:rsid w:val="00E15DBC"/>
    <w:rsid w:val="00E3134A"/>
    <w:rsid w:val="00E328B7"/>
    <w:rsid w:val="00E33B63"/>
    <w:rsid w:val="00E3758A"/>
    <w:rsid w:val="00E40044"/>
    <w:rsid w:val="00E413A8"/>
    <w:rsid w:val="00E42E7E"/>
    <w:rsid w:val="00E509D1"/>
    <w:rsid w:val="00E51AFD"/>
    <w:rsid w:val="00E548D2"/>
    <w:rsid w:val="00E56BBF"/>
    <w:rsid w:val="00E57073"/>
    <w:rsid w:val="00E5773B"/>
    <w:rsid w:val="00E61321"/>
    <w:rsid w:val="00E62278"/>
    <w:rsid w:val="00E62F06"/>
    <w:rsid w:val="00E63D27"/>
    <w:rsid w:val="00E64237"/>
    <w:rsid w:val="00E64AEC"/>
    <w:rsid w:val="00E651CA"/>
    <w:rsid w:val="00E661D3"/>
    <w:rsid w:val="00E706C1"/>
    <w:rsid w:val="00E707C0"/>
    <w:rsid w:val="00E71E49"/>
    <w:rsid w:val="00E72CF8"/>
    <w:rsid w:val="00E73DD8"/>
    <w:rsid w:val="00E7668D"/>
    <w:rsid w:val="00E767A0"/>
    <w:rsid w:val="00E77021"/>
    <w:rsid w:val="00E7797D"/>
    <w:rsid w:val="00E77F4B"/>
    <w:rsid w:val="00E822A2"/>
    <w:rsid w:val="00E82EEC"/>
    <w:rsid w:val="00E85684"/>
    <w:rsid w:val="00E86200"/>
    <w:rsid w:val="00E871E8"/>
    <w:rsid w:val="00E93EFE"/>
    <w:rsid w:val="00E94CC1"/>
    <w:rsid w:val="00E95913"/>
    <w:rsid w:val="00E9648E"/>
    <w:rsid w:val="00E96BC4"/>
    <w:rsid w:val="00EA0917"/>
    <w:rsid w:val="00EA09DD"/>
    <w:rsid w:val="00EA27AB"/>
    <w:rsid w:val="00EA30E0"/>
    <w:rsid w:val="00EA62CB"/>
    <w:rsid w:val="00EA74A3"/>
    <w:rsid w:val="00EB0BE6"/>
    <w:rsid w:val="00EB0F7B"/>
    <w:rsid w:val="00EB2096"/>
    <w:rsid w:val="00EB4EF2"/>
    <w:rsid w:val="00EB6327"/>
    <w:rsid w:val="00EC00E4"/>
    <w:rsid w:val="00EC4C35"/>
    <w:rsid w:val="00EC58B8"/>
    <w:rsid w:val="00EC7C11"/>
    <w:rsid w:val="00ED0253"/>
    <w:rsid w:val="00ED0296"/>
    <w:rsid w:val="00ED0AE0"/>
    <w:rsid w:val="00ED2D40"/>
    <w:rsid w:val="00ED2F19"/>
    <w:rsid w:val="00ED3CC9"/>
    <w:rsid w:val="00ED51AD"/>
    <w:rsid w:val="00ED5311"/>
    <w:rsid w:val="00ED74C9"/>
    <w:rsid w:val="00EE03B2"/>
    <w:rsid w:val="00EE5375"/>
    <w:rsid w:val="00EE593E"/>
    <w:rsid w:val="00EE6079"/>
    <w:rsid w:val="00EE7ED6"/>
    <w:rsid w:val="00EF00F0"/>
    <w:rsid w:val="00EF1CD0"/>
    <w:rsid w:val="00EF3A16"/>
    <w:rsid w:val="00EF450C"/>
    <w:rsid w:val="00EF462B"/>
    <w:rsid w:val="00EF527E"/>
    <w:rsid w:val="00EF775D"/>
    <w:rsid w:val="00F01681"/>
    <w:rsid w:val="00F02976"/>
    <w:rsid w:val="00F03CF0"/>
    <w:rsid w:val="00F059C5"/>
    <w:rsid w:val="00F068FF"/>
    <w:rsid w:val="00F109F2"/>
    <w:rsid w:val="00F10C68"/>
    <w:rsid w:val="00F11B1E"/>
    <w:rsid w:val="00F11B26"/>
    <w:rsid w:val="00F12702"/>
    <w:rsid w:val="00F12ED6"/>
    <w:rsid w:val="00F136DC"/>
    <w:rsid w:val="00F15C46"/>
    <w:rsid w:val="00F169B1"/>
    <w:rsid w:val="00F20353"/>
    <w:rsid w:val="00F2050B"/>
    <w:rsid w:val="00F2099C"/>
    <w:rsid w:val="00F2165A"/>
    <w:rsid w:val="00F21A1B"/>
    <w:rsid w:val="00F2275E"/>
    <w:rsid w:val="00F22E10"/>
    <w:rsid w:val="00F24D16"/>
    <w:rsid w:val="00F2651C"/>
    <w:rsid w:val="00F27374"/>
    <w:rsid w:val="00F27F20"/>
    <w:rsid w:val="00F30C1E"/>
    <w:rsid w:val="00F30E3A"/>
    <w:rsid w:val="00F31C7C"/>
    <w:rsid w:val="00F3275C"/>
    <w:rsid w:val="00F33747"/>
    <w:rsid w:val="00F33983"/>
    <w:rsid w:val="00F33F7D"/>
    <w:rsid w:val="00F354F0"/>
    <w:rsid w:val="00F35C2D"/>
    <w:rsid w:val="00F36C3C"/>
    <w:rsid w:val="00F36EFB"/>
    <w:rsid w:val="00F37CB6"/>
    <w:rsid w:val="00F41E92"/>
    <w:rsid w:val="00F42580"/>
    <w:rsid w:val="00F43368"/>
    <w:rsid w:val="00F43699"/>
    <w:rsid w:val="00F43A40"/>
    <w:rsid w:val="00F4526E"/>
    <w:rsid w:val="00F45962"/>
    <w:rsid w:val="00F501BC"/>
    <w:rsid w:val="00F51CA6"/>
    <w:rsid w:val="00F5327F"/>
    <w:rsid w:val="00F537F1"/>
    <w:rsid w:val="00F53B6F"/>
    <w:rsid w:val="00F54175"/>
    <w:rsid w:val="00F5548B"/>
    <w:rsid w:val="00F56C00"/>
    <w:rsid w:val="00F56E6E"/>
    <w:rsid w:val="00F57737"/>
    <w:rsid w:val="00F57B20"/>
    <w:rsid w:val="00F60A45"/>
    <w:rsid w:val="00F64D9F"/>
    <w:rsid w:val="00F6611C"/>
    <w:rsid w:val="00F6665A"/>
    <w:rsid w:val="00F67C19"/>
    <w:rsid w:val="00F71560"/>
    <w:rsid w:val="00F715C6"/>
    <w:rsid w:val="00F72D72"/>
    <w:rsid w:val="00F762D5"/>
    <w:rsid w:val="00F76EF0"/>
    <w:rsid w:val="00F7756A"/>
    <w:rsid w:val="00F77826"/>
    <w:rsid w:val="00F82D3C"/>
    <w:rsid w:val="00F82E1E"/>
    <w:rsid w:val="00F853DF"/>
    <w:rsid w:val="00F85D3C"/>
    <w:rsid w:val="00F85F7C"/>
    <w:rsid w:val="00F86D48"/>
    <w:rsid w:val="00F87AA5"/>
    <w:rsid w:val="00F90329"/>
    <w:rsid w:val="00F927DA"/>
    <w:rsid w:val="00FA0EDB"/>
    <w:rsid w:val="00FA405F"/>
    <w:rsid w:val="00FB1402"/>
    <w:rsid w:val="00FB1697"/>
    <w:rsid w:val="00FB2B02"/>
    <w:rsid w:val="00FB33C3"/>
    <w:rsid w:val="00FB3A98"/>
    <w:rsid w:val="00FB454E"/>
    <w:rsid w:val="00FB51E7"/>
    <w:rsid w:val="00FB5BDB"/>
    <w:rsid w:val="00FB5C16"/>
    <w:rsid w:val="00FC4016"/>
    <w:rsid w:val="00FC4ACD"/>
    <w:rsid w:val="00FD0441"/>
    <w:rsid w:val="00FD0A41"/>
    <w:rsid w:val="00FD159A"/>
    <w:rsid w:val="00FD354D"/>
    <w:rsid w:val="00FD4C3C"/>
    <w:rsid w:val="00FD4E72"/>
    <w:rsid w:val="00FD5868"/>
    <w:rsid w:val="00FE1A5B"/>
    <w:rsid w:val="00FE2BAB"/>
    <w:rsid w:val="00FE3CE6"/>
    <w:rsid w:val="00FE4806"/>
    <w:rsid w:val="00FE485B"/>
    <w:rsid w:val="00FE5757"/>
    <w:rsid w:val="00FF0A43"/>
    <w:rsid w:val="00FF1212"/>
    <w:rsid w:val="00FF1768"/>
    <w:rsid w:val="00FF31B6"/>
    <w:rsid w:val="00FF4694"/>
    <w:rsid w:val="00FF5575"/>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BD3C3"/>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40D5"/>
  </w:style>
  <w:style w:type="character" w:customStyle="1" w:styleId="FootnoteTextChar">
    <w:name w:val="Footnote Text Char"/>
    <w:basedOn w:val="DefaultParagraphFont"/>
    <w:link w:val="FootnoteText"/>
    <w:uiPriority w:val="99"/>
    <w:semiHidden/>
    <w:rsid w:val="002840D5"/>
  </w:style>
  <w:style w:type="character" w:styleId="FootnoteReference">
    <w:name w:val="footnote reference"/>
    <w:basedOn w:val="DefaultParagraphFont"/>
    <w:uiPriority w:val="99"/>
    <w:semiHidden/>
    <w:unhideWhenUsed/>
    <w:rsid w:val="002840D5"/>
    <w:rPr>
      <w:vertAlign w:val="superscript"/>
    </w:rPr>
  </w:style>
  <w:style w:type="character" w:customStyle="1" w:styleId="Heading2Char">
    <w:name w:val="Heading 2 Char"/>
    <w:basedOn w:val="DefaultParagraphFont"/>
    <w:link w:val="Heading2"/>
    <w:rsid w:val="00DF5B74"/>
    <w:rPr>
      <w:i/>
    </w:rPr>
  </w:style>
  <w:style w:type="paragraph" w:styleId="ListParagraph">
    <w:name w:val="List Paragraph"/>
    <w:basedOn w:val="Normal"/>
    <w:uiPriority w:val="34"/>
    <w:qFormat/>
    <w:rsid w:val="00097A8C"/>
    <w:pPr>
      <w:ind w:left="720"/>
      <w:contextualSpacing/>
    </w:pPr>
  </w:style>
  <w:style w:type="paragraph" w:styleId="Caption">
    <w:name w:val="caption"/>
    <w:basedOn w:val="Normal"/>
    <w:next w:val="Normal"/>
    <w:uiPriority w:val="35"/>
    <w:qFormat/>
    <w:rsid w:val="00A17A3C"/>
    <w:pPr>
      <w:widowControl/>
      <w:pBdr>
        <w:top w:val="none" w:sz="0" w:space="0" w:color="auto"/>
        <w:left w:val="none" w:sz="0" w:space="0" w:color="auto"/>
        <w:bottom w:val="none" w:sz="0" w:space="0" w:color="auto"/>
        <w:right w:val="none" w:sz="0" w:space="0" w:color="auto"/>
        <w:between w:val="none" w:sz="0" w:space="0" w:color="auto"/>
      </w:pBdr>
    </w:pPr>
    <w:rPr>
      <w:rFonts w:eastAsia="Calibri"/>
      <w:bCs/>
      <w:color w:val="auto"/>
      <w:sz w:val="16"/>
      <w:szCs w:val="18"/>
    </w:rPr>
  </w:style>
  <w:style w:type="paragraph" w:customStyle="1" w:styleId="TableCaption">
    <w:name w:val="Table Caption"/>
    <w:basedOn w:val="Normal"/>
    <w:rsid w:val="00B4307E"/>
    <w:pPr>
      <w:widowControl/>
      <w:pBdr>
        <w:top w:val="none" w:sz="0" w:space="0" w:color="auto"/>
        <w:left w:val="none" w:sz="0" w:space="0" w:color="auto"/>
        <w:bottom w:val="none" w:sz="0" w:space="0" w:color="auto"/>
        <w:right w:val="none" w:sz="0" w:space="0" w:color="auto"/>
        <w:between w:val="none" w:sz="0" w:space="0" w:color="auto"/>
      </w:pBdr>
      <w:suppressAutoHyphens/>
      <w:jc w:val="both"/>
    </w:pPr>
    <w:rPr>
      <w:rFonts w:ascii="Arial" w:hAnsi="Arial"/>
      <w:color w:val="auto"/>
      <w:sz w:val="16"/>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Increasing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Visual</c:v>
                </c:pt>
                <c:pt idx="1">
                  <c:v>Auditory</c:v>
                </c:pt>
                <c:pt idx="2">
                  <c:v>Kinestetik</c:v>
                </c:pt>
              </c:strCache>
            </c:strRef>
          </c:cat>
          <c:val>
            <c:numRef>
              <c:f>Sheet1!$B$2:$B$4</c:f>
              <c:numCache>
                <c:formatCode>0.00</c:formatCode>
                <c:ptCount val="3"/>
                <c:pt idx="0">
                  <c:v>0.5</c:v>
                </c:pt>
                <c:pt idx="1">
                  <c:v>0.22</c:v>
                </c:pt>
                <c:pt idx="2">
                  <c:v>0.28999999999999998</c:v>
                </c:pt>
              </c:numCache>
            </c:numRef>
          </c:val>
          <c:extLst>
            <c:ext xmlns:c16="http://schemas.microsoft.com/office/drawing/2014/chart" uri="{C3380CC4-5D6E-409C-BE32-E72D297353CC}">
              <c16:uniqueId val="{00000000-939B-4E9E-A085-FE01851B8D83}"/>
            </c:ext>
          </c:extLst>
        </c:ser>
        <c:ser>
          <c:idx val="1"/>
          <c:order val="1"/>
          <c:tx>
            <c:strRef>
              <c:f>Sheet1!$C$1</c:f>
              <c:strCache>
                <c:ptCount val="1"/>
                <c:pt idx="0">
                  <c:v>Decreasing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Visual</c:v>
                </c:pt>
                <c:pt idx="1">
                  <c:v>Auditory</c:v>
                </c:pt>
                <c:pt idx="2">
                  <c:v>Kinestetik</c:v>
                </c:pt>
              </c:strCache>
            </c:strRef>
          </c:cat>
          <c:val>
            <c:numRef>
              <c:f>Sheet1!$C$2:$C$4</c:f>
              <c:numCache>
                <c:formatCode>General</c:formatCode>
                <c:ptCount val="3"/>
                <c:pt idx="0">
                  <c:v>0.25</c:v>
                </c:pt>
                <c:pt idx="1">
                  <c:v>0.28999999999999998</c:v>
                </c:pt>
                <c:pt idx="2" formatCode="0.00">
                  <c:v>0.48</c:v>
                </c:pt>
              </c:numCache>
            </c:numRef>
          </c:val>
          <c:extLst>
            <c:ext xmlns:c16="http://schemas.microsoft.com/office/drawing/2014/chart" uri="{C3380CC4-5D6E-409C-BE32-E72D297353CC}">
              <c16:uniqueId val="{00000001-939B-4E9E-A085-FE01851B8D83}"/>
            </c:ext>
          </c:extLst>
        </c:ser>
        <c:dLbls>
          <c:dLblPos val="outEnd"/>
          <c:showLegendKey val="0"/>
          <c:showVal val="1"/>
          <c:showCatName val="0"/>
          <c:showSerName val="0"/>
          <c:showPercent val="0"/>
          <c:showBubbleSize val="0"/>
        </c:dLbls>
        <c:gapWidth val="219"/>
        <c:overlap val="-27"/>
        <c:axId val="566936256"/>
        <c:axId val="566929416"/>
      </c:barChart>
      <c:catAx>
        <c:axId val="56693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29416"/>
        <c:crosses val="autoZero"/>
        <c:auto val="1"/>
        <c:lblAlgn val="ctr"/>
        <c:lblOffset val="100"/>
        <c:noMultiLvlLbl val="0"/>
      </c:catAx>
      <c:valAx>
        <c:axId val="566929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3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Data Training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Naïve Bayes</c:v>
                </c:pt>
                <c:pt idx="1">
                  <c:v>Decision Tree </c:v>
                </c:pt>
              </c:strCache>
            </c:strRef>
          </c:cat>
          <c:val>
            <c:numRef>
              <c:f>Sheet1!$B$2:$B$3</c:f>
              <c:numCache>
                <c:formatCode>General</c:formatCode>
                <c:ptCount val="2"/>
                <c:pt idx="0">
                  <c:v>100</c:v>
                </c:pt>
                <c:pt idx="1">
                  <c:v>100</c:v>
                </c:pt>
              </c:numCache>
            </c:numRef>
          </c:val>
          <c:extLst>
            <c:ext xmlns:c16="http://schemas.microsoft.com/office/drawing/2014/chart" uri="{C3380CC4-5D6E-409C-BE32-E72D297353CC}">
              <c16:uniqueId val="{00000000-C983-48D6-9F93-E89C0F7486E6}"/>
            </c:ext>
          </c:extLst>
        </c:ser>
        <c:ser>
          <c:idx val="1"/>
          <c:order val="1"/>
          <c:tx>
            <c:strRef>
              <c:f>Sheet1!$C$1</c:f>
              <c:strCache>
                <c:ptCount val="1"/>
                <c:pt idx="0">
                  <c:v>Data Testing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Naïve Bayes</c:v>
                </c:pt>
                <c:pt idx="1">
                  <c:v>Decision Tree </c:v>
                </c:pt>
              </c:strCache>
            </c:strRef>
          </c:cat>
          <c:val>
            <c:numRef>
              <c:f>Sheet1!$C$2:$C$3</c:f>
              <c:numCache>
                <c:formatCode>General</c:formatCode>
                <c:ptCount val="2"/>
                <c:pt idx="0">
                  <c:v>90</c:v>
                </c:pt>
                <c:pt idx="1">
                  <c:v>90</c:v>
                </c:pt>
              </c:numCache>
            </c:numRef>
          </c:val>
          <c:extLst>
            <c:ext xmlns:c16="http://schemas.microsoft.com/office/drawing/2014/chart" uri="{C3380CC4-5D6E-409C-BE32-E72D297353CC}">
              <c16:uniqueId val="{00000001-C983-48D6-9F93-E89C0F7486E6}"/>
            </c:ext>
          </c:extLst>
        </c:ser>
        <c:ser>
          <c:idx val="2"/>
          <c:order val="2"/>
          <c:tx>
            <c:strRef>
              <c:f>Sheet1!$D$1</c:f>
              <c:strCache>
                <c:ptCount val="1"/>
                <c:pt idx="0">
                  <c:v>Precision (%)</c:v>
                </c:pt>
              </c:strCache>
            </c:strRef>
          </c:tx>
          <c:spPr>
            <a:solidFill>
              <a:schemeClr val="accent3"/>
            </a:solidFill>
            <a:ln>
              <a:noFill/>
            </a:ln>
            <a:effectLst/>
          </c:spPr>
          <c:invertIfNegative val="0"/>
          <c:dLbls>
            <c:dLbl>
              <c:idx val="1"/>
              <c:layout>
                <c:manualLayout>
                  <c:x val="1.3770943309616708E-2"/>
                  <c:y val="7.86782061369000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83-48D6-9F93-E89C0F7486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Naïve Bayes</c:v>
                </c:pt>
                <c:pt idx="1">
                  <c:v>Decision Tree </c:v>
                </c:pt>
              </c:strCache>
            </c:strRef>
          </c:cat>
          <c:val>
            <c:numRef>
              <c:f>Sheet1!$D$2:$D$3</c:f>
              <c:numCache>
                <c:formatCode>General</c:formatCode>
                <c:ptCount val="2"/>
                <c:pt idx="0">
                  <c:v>66.67</c:v>
                </c:pt>
                <c:pt idx="1">
                  <c:v>83.33</c:v>
                </c:pt>
              </c:numCache>
            </c:numRef>
          </c:val>
          <c:extLst>
            <c:ext xmlns:c16="http://schemas.microsoft.com/office/drawing/2014/chart" uri="{C3380CC4-5D6E-409C-BE32-E72D297353CC}">
              <c16:uniqueId val="{00000003-C983-48D6-9F93-E89C0F7486E6}"/>
            </c:ext>
          </c:extLst>
        </c:ser>
        <c:ser>
          <c:idx val="3"/>
          <c:order val="3"/>
          <c:tx>
            <c:strRef>
              <c:f>Sheet1!$E$1</c:f>
              <c:strCache>
                <c:ptCount val="1"/>
                <c:pt idx="0">
                  <c:v>Recall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Naïve Bayes</c:v>
                </c:pt>
                <c:pt idx="1">
                  <c:v>Decision Tree </c:v>
                </c:pt>
              </c:strCache>
            </c:strRef>
          </c:cat>
          <c:val>
            <c:numRef>
              <c:f>Sheet1!$E$2:$E$3</c:f>
              <c:numCache>
                <c:formatCode>General</c:formatCode>
                <c:ptCount val="2"/>
                <c:pt idx="0">
                  <c:v>83.33</c:v>
                </c:pt>
                <c:pt idx="1">
                  <c:v>96.15</c:v>
                </c:pt>
              </c:numCache>
            </c:numRef>
          </c:val>
          <c:extLst>
            <c:ext xmlns:c16="http://schemas.microsoft.com/office/drawing/2014/chart" uri="{C3380CC4-5D6E-409C-BE32-E72D297353CC}">
              <c16:uniqueId val="{00000004-C983-48D6-9F93-E89C0F7486E6}"/>
            </c:ext>
          </c:extLst>
        </c:ser>
        <c:ser>
          <c:idx val="4"/>
          <c:order val="4"/>
          <c:tx>
            <c:strRef>
              <c:f>Sheet1!$F$1</c:f>
              <c:strCache>
                <c:ptCount val="1"/>
                <c:pt idx="0">
                  <c:v>Accuracy (%) </c:v>
                </c:pt>
              </c:strCache>
            </c:strRef>
          </c:tx>
          <c:spPr>
            <a:solidFill>
              <a:schemeClr val="accent5"/>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83-48D6-9F93-E89C0F7486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Naïve Bayes</c:v>
                </c:pt>
                <c:pt idx="1">
                  <c:v>Decision Tree </c:v>
                </c:pt>
              </c:strCache>
            </c:strRef>
          </c:cat>
          <c:val>
            <c:numRef>
              <c:f>Sheet1!$F$2:$F$3</c:f>
              <c:numCache>
                <c:formatCode>#,##0.00</c:formatCode>
                <c:ptCount val="2"/>
                <c:pt idx="0" formatCode="General">
                  <c:v>68.75</c:v>
                </c:pt>
                <c:pt idx="1">
                  <c:v>87.5</c:v>
                </c:pt>
              </c:numCache>
            </c:numRef>
          </c:val>
          <c:extLst>
            <c:ext xmlns:c16="http://schemas.microsoft.com/office/drawing/2014/chart" uri="{C3380CC4-5D6E-409C-BE32-E72D297353CC}">
              <c16:uniqueId val="{00000006-C983-48D6-9F93-E89C0F7486E6}"/>
            </c:ext>
          </c:extLst>
        </c:ser>
        <c:ser>
          <c:idx val="5"/>
          <c:order val="5"/>
          <c:tx>
            <c:strRef>
              <c:f>Sheet1!$G$1</c:f>
              <c:strCache>
                <c:ptCount val="1"/>
                <c:pt idx="0">
                  <c:v>Average Score (%)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Naïve Bayes</c:v>
                </c:pt>
                <c:pt idx="1">
                  <c:v>Decision Tree </c:v>
                </c:pt>
              </c:strCache>
            </c:strRef>
          </c:cat>
          <c:val>
            <c:numRef>
              <c:f>Sheet1!$G$2:$G$3</c:f>
              <c:numCache>
                <c:formatCode>General</c:formatCode>
                <c:ptCount val="2"/>
                <c:pt idx="0">
                  <c:v>73.349999999999994</c:v>
                </c:pt>
                <c:pt idx="1">
                  <c:v>88.99</c:v>
                </c:pt>
              </c:numCache>
            </c:numRef>
          </c:val>
          <c:extLst>
            <c:ext xmlns:c16="http://schemas.microsoft.com/office/drawing/2014/chart" uri="{C3380CC4-5D6E-409C-BE32-E72D297353CC}">
              <c16:uniqueId val="{00000007-C983-48D6-9F93-E89C0F7486E6}"/>
            </c:ext>
          </c:extLst>
        </c:ser>
        <c:dLbls>
          <c:showLegendKey val="0"/>
          <c:showVal val="0"/>
          <c:showCatName val="0"/>
          <c:showSerName val="0"/>
          <c:showPercent val="0"/>
          <c:showBubbleSize val="0"/>
        </c:dLbls>
        <c:gapWidth val="182"/>
        <c:axId val="487235224"/>
        <c:axId val="487238104"/>
      </c:barChart>
      <c:valAx>
        <c:axId val="487238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235224"/>
        <c:crosses val="autoZero"/>
        <c:crossBetween val="between"/>
      </c:valAx>
      <c:catAx>
        <c:axId val="487235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238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8869B8D-BC0A-4081-922A-78F78043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Pages>
  <Words>9505</Words>
  <Characters>54180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Zaqi Kurniawan</cp:lastModifiedBy>
  <cp:revision>1744</cp:revision>
  <dcterms:created xsi:type="dcterms:W3CDTF">2017-12-15T03:02:00Z</dcterms:created>
  <dcterms:modified xsi:type="dcterms:W3CDTF">2023-11-27T06:25:00Z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b0e6e7a9-038d-3fb9-828a-82d249cfab93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