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CF1551" w14:textId="77777777" w:rsidR="000F3DB3" w:rsidRDefault="00000000">
      <w:pPr>
        <w:autoSpaceDE w:val="0"/>
        <w:autoSpaceDN w:val="0"/>
        <w:spacing w:before="186"/>
        <w:ind w:left="302"/>
        <w:contextualSpacing/>
        <w:outlineLvl w:val="0"/>
        <w:rPr>
          <w:color w:val="auto"/>
          <w:sz w:val="48"/>
          <w:szCs w:val="48"/>
          <w:lang w:val="id-ID"/>
        </w:rPr>
      </w:pPr>
      <w:r>
        <w:rPr>
          <w:color w:val="auto"/>
          <w:sz w:val="48"/>
          <w:szCs w:val="48"/>
        </w:rPr>
        <w:t>Students' Intentions to Use E-Learning during the Covid-19 Pandemic: An Ex</w:t>
      </w:r>
      <w:r>
        <w:rPr>
          <w:color w:val="auto"/>
          <w:sz w:val="48"/>
          <w:szCs w:val="48"/>
          <w:lang w:val="id-ID"/>
        </w:rPr>
        <w:t xml:space="preserve">tended </w:t>
      </w:r>
      <w:r>
        <w:rPr>
          <w:color w:val="auto"/>
          <w:sz w:val="48"/>
          <w:szCs w:val="48"/>
        </w:rPr>
        <w:t xml:space="preserve">Technological Accaptance Model (TAM) </w:t>
      </w:r>
      <w:r>
        <w:rPr>
          <w:color w:val="auto"/>
          <w:sz w:val="48"/>
          <w:szCs w:val="48"/>
          <w:lang w:val="id-ID"/>
        </w:rPr>
        <w:t xml:space="preserve">Survey  </w:t>
      </w:r>
    </w:p>
    <w:p w14:paraId="7F7182FD" w14:textId="77777777" w:rsidR="000F3DB3" w:rsidRDefault="000F3DB3">
      <w:pPr>
        <w:spacing w:before="360" w:after="40"/>
        <w:rPr>
          <w:sz w:val="22"/>
          <w:szCs w:val="22"/>
        </w:rPr>
        <w:sectPr w:rsidR="000F3DB3">
          <w:headerReference w:type="default" r:id="rId9"/>
          <w:footerReference w:type="default" r:id="rId10"/>
          <w:pgSz w:w="11909" w:h="16834"/>
          <w:pgMar w:top="1080" w:right="734" w:bottom="2434" w:left="734" w:header="0" w:footer="720" w:gutter="0"/>
          <w:pgNumType w:start="1"/>
          <w:cols w:space="720"/>
        </w:sectPr>
      </w:pPr>
    </w:p>
    <w:p w14:paraId="40BB1773" w14:textId="77777777" w:rsidR="000F3DB3" w:rsidRDefault="00000000">
      <w:pPr>
        <w:spacing w:before="360" w:after="40"/>
        <w:rPr>
          <w:sz w:val="22"/>
          <w:szCs w:val="22"/>
          <w:lang w:val="id-ID"/>
        </w:rPr>
      </w:pPr>
      <w:r>
        <w:rPr>
          <w:sz w:val="22"/>
          <w:szCs w:val="22"/>
          <w:lang w:val="id-ID"/>
        </w:rPr>
        <w:t>Diah Purwandari</w:t>
      </w:r>
      <w:r>
        <w:rPr>
          <w:sz w:val="22"/>
          <w:szCs w:val="22"/>
          <w:vertAlign w:val="superscript"/>
        </w:rPr>
        <w:t>[1]*</w:t>
      </w:r>
      <w:r>
        <w:rPr>
          <w:sz w:val="22"/>
          <w:szCs w:val="22"/>
        </w:rPr>
        <w:t xml:space="preserve">, </w:t>
      </w:r>
      <w:r>
        <w:rPr>
          <w:sz w:val="22"/>
          <w:szCs w:val="22"/>
          <w:lang w:val="id-ID"/>
        </w:rPr>
        <w:t>Fanina Adji</w:t>
      </w:r>
      <w:r>
        <w:rPr>
          <w:sz w:val="22"/>
          <w:szCs w:val="22"/>
          <w:vertAlign w:val="superscript"/>
        </w:rPr>
        <w:t>[2]</w:t>
      </w:r>
      <w:r>
        <w:rPr>
          <w:sz w:val="22"/>
          <w:szCs w:val="22"/>
        </w:rPr>
        <w:t xml:space="preserve">, </w:t>
      </w:r>
      <w:bookmarkStart w:id="0" w:name="_Hlk149722320"/>
      <w:r>
        <w:rPr>
          <w:sz w:val="22"/>
          <w:szCs w:val="22"/>
          <w:lang w:val="id-ID"/>
        </w:rPr>
        <w:t>Salma Az Zahra</w:t>
      </w:r>
      <w:r>
        <w:rPr>
          <w:sz w:val="22"/>
          <w:szCs w:val="22"/>
          <w:vertAlign w:val="superscript"/>
        </w:rPr>
        <w:t>[3]</w:t>
      </w:r>
      <w:bookmarkEnd w:id="0"/>
      <w:r>
        <w:rPr>
          <w:sz w:val="22"/>
          <w:szCs w:val="22"/>
          <w:vertAlign w:val="superscript"/>
          <w:lang w:val="id-ID"/>
        </w:rPr>
        <w:t xml:space="preserve">  </w:t>
      </w:r>
      <w:r>
        <w:rPr>
          <w:sz w:val="22"/>
          <w:szCs w:val="22"/>
          <w:lang w:val="id-ID"/>
        </w:rPr>
        <w:t>, Sarah Fauziah</w:t>
      </w:r>
      <w:r>
        <w:rPr>
          <w:sz w:val="22"/>
          <w:szCs w:val="22"/>
          <w:vertAlign w:val="superscript"/>
        </w:rPr>
        <w:t>[</w:t>
      </w:r>
      <w:r>
        <w:rPr>
          <w:sz w:val="22"/>
          <w:szCs w:val="22"/>
          <w:vertAlign w:val="superscript"/>
          <w:lang w:val="id-ID"/>
        </w:rPr>
        <w:t>4</w:t>
      </w:r>
      <w:r>
        <w:rPr>
          <w:sz w:val="22"/>
          <w:szCs w:val="22"/>
          <w:vertAlign w:val="superscript"/>
        </w:rPr>
        <w:t>]</w:t>
      </w:r>
    </w:p>
    <w:p w14:paraId="647F7436" w14:textId="77777777" w:rsidR="000F3DB3" w:rsidRDefault="00000000">
      <w:r>
        <w:rPr>
          <w:lang w:val="id-ID"/>
        </w:rPr>
        <w:t>Program Studi Manajemen</w:t>
      </w:r>
      <w:r>
        <w:t xml:space="preserve">: </w:t>
      </w:r>
      <w:r>
        <w:rPr>
          <w:lang w:val="id-ID"/>
        </w:rPr>
        <w:t xml:space="preserve">Fakultas Ekonomi dan Bisnis </w:t>
      </w:r>
      <w:r>
        <w:rPr>
          <w:vertAlign w:val="superscript"/>
        </w:rPr>
        <w:t>[1], [2], [3]</w:t>
      </w:r>
      <w:r>
        <w:rPr>
          <w:sz w:val="22"/>
          <w:szCs w:val="22"/>
          <w:vertAlign w:val="superscript"/>
        </w:rPr>
        <w:t xml:space="preserve"> [</w:t>
      </w:r>
      <w:r>
        <w:rPr>
          <w:sz w:val="22"/>
          <w:szCs w:val="22"/>
          <w:vertAlign w:val="superscript"/>
          <w:lang w:val="id-ID"/>
        </w:rPr>
        <w:t>4</w:t>
      </w:r>
      <w:r>
        <w:rPr>
          <w:sz w:val="22"/>
          <w:szCs w:val="22"/>
          <w:vertAlign w:val="superscript"/>
        </w:rPr>
        <w:t>]</w:t>
      </w:r>
    </w:p>
    <w:p w14:paraId="089A28DE" w14:textId="77777777" w:rsidR="000F3DB3" w:rsidRDefault="00000000">
      <w:pPr>
        <w:rPr>
          <w:lang w:val="id-ID"/>
        </w:rPr>
      </w:pPr>
      <w:r>
        <w:rPr>
          <w:lang w:val="id-ID"/>
        </w:rPr>
        <w:t>Universitas Muhammadiyah Prof. DR. HAMKA</w:t>
      </w:r>
    </w:p>
    <w:p w14:paraId="1D1E79AF" w14:textId="77777777" w:rsidR="000F3DB3" w:rsidRDefault="00000000">
      <w:pPr>
        <w:rPr>
          <w:lang w:val="id-ID"/>
        </w:rPr>
      </w:pPr>
      <w:r>
        <w:rPr>
          <w:lang w:val="id-ID"/>
        </w:rPr>
        <w:t>Jakarta, Indonesia</w:t>
      </w:r>
    </w:p>
    <w:p w14:paraId="352EE86B" w14:textId="77777777" w:rsidR="000F3DB3" w:rsidRDefault="00000000">
      <w:hyperlink r:id="rId11" w:history="1">
        <w:r>
          <w:rPr>
            <w:rStyle w:val="Hyperlink"/>
            <w:vertAlign w:val="superscript"/>
            <w:lang w:val="id-ID"/>
          </w:rPr>
          <w:t>purwandarid12@gmail.com</w:t>
        </w:r>
      </w:hyperlink>
      <w:r>
        <w:rPr>
          <w:vertAlign w:val="superscript"/>
          <w:lang w:val="id-ID"/>
        </w:rPr>
        <w:t xml:space="preserve"> </w:t>
      </w:r>
    </w:p>
    <w:p w14:paraId="63973366" w14:textId="77777777" w:rsidR="000F3DB3" w:rsidRDefault="000F3DB3">
      <w:pPr>
        <w:sectPr w:rsidR="000F3DB3">
          <w:type w:val="continuous"/>
          <w:pgSz w:w="11909" w:h="16834"/>
          <w:pgMar w:top="1080" w:right="734" w:bottom="2434" w:left="734" w:header="0" w:footer="720" w:gutter="0"/>
          <w:cols w:space="720"/>
        </w:sectPr>
      </w:pPr>
    </w:p>
    <w:p w14:paraId="3A9BCACA" w14:textId="77777777" w:rsidR="000F3DB3" w:rsidRDefault="000F3DB3"/>
    <w:p w14:paraId="05BF6F18" w14:textId="77777777" w:rsidR="000F3DB3" w:rsidRDefault="000F3DB3"/>
    <w:p w14:paraId="1C1598AE" w14:textId="77777777" w:rsidR="000F3DB3" w:rsidRDefault="000F3DB3">
      <w:pPr>
        <w:sectPr w:rsidR="000F3DB3">
          <w:type w:val="continuous"/>
          <w:pgSz w:w="11909" w:h="16834"/>
          <w:pgMar w:top="1080" w:right="734" w:bottom="2434" w:left="734" w:header="0" w:footer="720" w:gutter="0"/>
          <w:cols w:space="720"/>
        </w:sectPr>
      </w:pPr>
    </w:p>
    <w:p w14:paraId="038EFE17" w14:textId="77777777" w:rsidR="000F3DB3" w:rsidRDefault="00000000">
      <w:pPr>
        <w:autoSpaceDE w:val="0"/>
        <w:autoSpaceDN w:val="0"/>
        <w:spacing w:before="186"/>
        <w:ind w:left="-90"/>
        <w:contextualSpacing/>
        <w:jc w:val="both"/>
        <w:outlineLvl w:val="0"/>
        <w:rPr>
          <w:b/>
          <w:i/>
          <w:iCs/>
          <w:color w:val="auto"/>
          <w:sz w:val="18"/>
          <w:szCs w:val="18"/>
          <w:lang w:val="id-ID"/>
        </w:rPr>
      </w:pPr>
      <w:r>
        <w:rPr>
          <w:b/>
          <w:i/>
          <w:sz w:val="18"/>
          <w:szCs w:val="18"/>
        </w:rPr>
        <w:t>Abstract</w:t>
      </w:r>
      <w:r>
        <w:rPr>
          <w:b/>
          <w:sz w:val="18"/>
          <w:szCs w:val="18"/>
        </w:rPr>
        <w:t>—</w:t>
      </w:r>
      <w:r>
        <w:rPr>
          <w:i/>
          <w:iCs/>
          <w:color w:val="auto"/>
          <w:sz w:val="18"/>
          <w:szCs w:val="18"/>
          <w:lang w:val="id-ID"/>
        </w:rPr>
        <w:t xml:space="preserve"> </w:t>
      </w:r>
      <w:r>
        <w:rPr>
          <w:b/>
          <w:bCs/>
          <w:i/>
          <w:iCs/>
          <w:color w:val="auto"/>
          <w:sz w:val="18"/>
          <w:szCs w:val="18"/>
          <w:lang w:val="en-ID"/>
        </w:rPr>
        <w:t>Since</w:t>
      </w:r>
      <w:r>
        <w:rPr>
          <w:b/>
          <w:i/>
          <w:iCs/>
          <w:color w:val="auto"/>
          <w:sz w:val="18"/>
          <w:szCs w:val="18"/>
          <w:lang w:val="id-ID"/>
        </w:rPr>
        <w:t xml:space="preserve"> online learning is a technology-based system, a process is required to ensure that students can embrace this technology, as the success or failure of a technology is determined by how well the user accepts it. As a result, knowledge of the elements that influence consumers' use of online learning is required</w:t>
      </w:r>
      <w:r>
        <w:rPr>
          <w:b/>
          <w:i/>
          <w:iCs/>
          <w:color w:val="auto"/>
          <w:sz w:val="18"/>
          <w:szCs w:val="18"/>
        </w:rPr>
        <w:t xml:space="preserve">. </w:t>
      </w:r>
      <w:r>
        <w:rPr>
          <w:b/>
          <w:i/>
          <w:iCs/>
          <w:color w:val="auto"/>
          <w:sz w:val="18"/>
          <w:szCs w:val="18"/>
          <w:lang w:val="id-ID"/>
        </w:rPr>
        <w:t>This study will contribute to the knowledge  on e- learning in higher education  during the COVID-19 epidemic by investigating the relationship between self-awareness and student acceptance of online learning. Several hypotheses were developed based on the TAM Model to investigate the correlation  between TAM constructs and self awareness as antecedents. A structural equation model (SEM-PLS) was used in this study to examine the utilization of online learning among 390 students in east Jakarta.  The study's findings suggested that</w:t>
      </w:r>
      <w:r>
        <w:rPr>
          <w:sz w:val="18"/>
          <w:szCs w:val="18"/>
        </w:rPr>
        <w:t xml:space="preserve"> </w:t>
      </w:r>
      <w:r>
        <w:rPr>
          <w:b/>
          <w:i/>
          <w:iCs/>
          <w:color w:val="auto"/>
          <w:sz w:val="18"/>
          <w:szCs w:val="18"/>
        </w:rPr>
        <w:t>p</w:t>
      </w:r>
      <w:r>
        <w:rPr>
          <w:b/>
          <w:i/>
          <w:iCs/>
          <w:color w:val="auto"/>
          <w:sz w:val="18"/>
          <w:szCs w:val="18"/>
          <w:lang w:val="id-ID"/>
        </w:rPr>
        <w:t>erceived usefulness (PU) and perceived ease of use (PEOU) were strongly influenced by self awareness, and it also had direct affect on attitudes, but not</w:t>
      </w:r>
      <w:r>
        <w:rPr>
          <w:b/>
          <w:i/>
          <w:iCs/>
          <w:color w:val="auto"/>
          <w:sz w:val="18"/>
          <w:szCs w:val="18"/>
        </w:rPr>
        <w:t xml:space="preserve"> </w:t>
      </w:r>
      <w:r>
        <w:rPr>
          <w:b/>
          <w:i/>
          <w:iCs/>
          <w:color w:val="auto"/>
          <w:sz w:val="18"/>
          <w:szCs w:val="18"/>
          <w:lang w:val="id-ID"/>
        </w:rPr>
        <w:t xml:space="preserve"> </w:t>
      </w:r>
      <w:r>
        <w:rPr>
          <w:b/>
          <w:i/>
          <w:iCs/>
          <w:color w:val="auto"/>
          <w:sz w:val="18"/>
          <w:szCs w:val="18"/>
        </w:rPr>
        <w:t xml:space="preserve">to </w:t>
      </w:r>
      <w:r>
        <w:rPr>
          <w:b/>
          <w:i/>
          <w:iCs/>
          <w:color w:val="auto"/>
          <w:sz w:val="18"/>
          <w:szCs w:val="18"/>
          <w:lang w:val="id-ID"/>
        </w:rPr>
        <w:t xml:space="preserve"> intentions to continue using e-learning. Perceived usefulness was  the most significant variable affecting student attitudes. Attitude  towards e-learning was  strong predictors of intention to continue using e-learning. </w:t>
      </w:r>
      <w:r>
        <w:rPr>
          <w:b/>
          <w:i/>
          <w:iCs/>
          <w:color w:val="auto"/>
          <w:sz w:val="18"/>
          <w:szCs w:val="18"/>
        </w:rPr>
        <w:t>T</w:t>
      </w:r>
      <w:r>
        <w:rPr>
          <w:b/>
          <w:i/>
          <w:iCs/>
          <w:color w:val="auto"/>
          <w:sz w:val="18"/>
          <w:szCs w:val="18"/>
          <w:lang w:val="id-ID"/>
        </w:rPr>
        <w:t>he proposed model accurately predic</w:t>
      </w:r>
      <w:r>
        <w:rPr>
          <w:b/>
          <w:i/>
          <w:iCs/>
          <w:color w:val="auto"/>
          <w:sz w:val="18"/>
          <w:szCs w:val="18"/>
        </w:rPr>
        <w:t>ted</w:t>
      </w:r>
      <w:r>
        <w:rPr>
          <w:b/>
          <w:i/>
          <w:iCs/>
          <w:color w:val="auto"/>
          <w:sz w:val="18"/>
          <w:szCs w:val="18"/>
          <w:lang w:val="id-ID"/>
        </w:rPr>
        <w:t xml:space="preserve"> attitudes and intentions to continue utilizing e-learning</w:t>
      </w:r>
    </w:p>
    <w:p w14:paraId="1FB678A5" w14:textId="77777777" w:rsidR="000F3DB3" w:rsidRDefault="000F3DB3">
      <w:pPr>
        <w:autoSpaceDE w:val="0"/>
        <w:autoSpaceDN w:val="0"/>
        <w:spacing w:before="186"/>
        <w:ind w:left="302"/>
        <w:contextualSpacing/>
        <w:outlineLvl w:val="0"/>
        <w:rPr>
          <w:b/>
          <w:bCs/>
          <w:color w:val="auto"/>
          <w:sz w:val="18"/>
          <w:szCs w:val="18"/>
          <w:lang w:val="id-ID"/>
        </w:rPr>
      </w:pPr>
    </w:p>
    <w:p w14:paraId="363F25F0" w14:textId="77777777" w:rsidR="000F3DB3" w:rsidRDefault="00000000">
      <w:pPr>
        <w:autoSpaceDE w:val="0"/>
        <w:autoSpaceDN w:val="0"/>
        <w:spacing w:before="186"/>
        <w:ind w:left="-90"/>
        <w:contextualSpacing/>
        <w:jc w:val="both"/>
        <w:outlineLvl w:val="0"/>
        <w:rPr>
          <w:b/>
          <w:bCs/>
          <w:color w:val="auto"/>
          <w:sz w:val="18"/>
          <w:szCs w:val="18"/>
          <w:lang w:val="id-ID"/>
        </w:rPr>
      </w:pPr>
      <w:r>
        <w:rPr>
          <w:b/>
          <w:color w:val="auto"/>
          <w:sz w:val="18"/>
          <w:szCs w:val="18"/>
        </w:rPr>
        <w:t xml:space="preserve">Key words: </w:t>
      </w:r>
      <w:r>
        <w:rPr>
          <w:b/>
          <w:i/>
          <w:iCs/>
          <w:color w:val="auto"/>
          <w:sz w:val="18"/>
          <w:szCs w:val="18"/>
          <w:lang w:val="id-ID"/>
        </w:rPr>
        <w:t>self awareness, perceined usefulness, perceived ease of use, TAM</w:t>
      </w:r>
    </w:p>
    <w:p w14:paraId="2F9F336B" w14:textId="77777777" w:rsidR="000F3DB3" w:rsidRDefault="00000000">
      <w:pPr>
        <w:spacing w:after="200"/>
        <w:ind w:firstLine="274"/>
        <w:jc w:val="both"/>
        <w:rPr>
          <w:sz w:val="18"/>
          <w:szCs w:val="18"/>
        </w:rPr>
      </w:pPr>
      <w:r>
        <w:rPr>
          <w:sz w:val="18"/>
          <w:szCs w:val="18"/>
        </w:rPr>
        <w:t xml:space="preserve"> </w:t>
      </w:r>
    </w:p>
    <w:p w14:paraId="09845170" w14:textId="77777777" w:rsidR="000F3DB3" w:rsidRDefault="00000000">
      <w:pPr>
        <w:spacing w:after="200"/>
        <w:jc w:val="both"/>
        <w:rPr>
          <w:color w:val="auto"/>
          <w:sz w:val="18"/>
          <w:szCs w:val="18"/>
          <w:lang w:val="id-ID"/>
        </w:rPr>
      </w:pPr>
      <w:r>
        <w:rPr>
          <w:b/>
          <w:i/>
          <w:sz w:val="18"/>
          <w:szCs w:val="18"/>
        </w:rPr>
        <w:t>Abstrak</w:t>
      </w:r>
      <w:r>
        <w:rPr>
          <w:b/>
          <w:sz w:val="18"/>
          <w:szCs w:val="18"/>
        </w:rPr>
        <w:t>—</w:t>
      </w:r>
      <w:r>
        <w:rPr>
          <w:color w:val="auto"/>
          <w:sz w:val="18"/>
          <w:szCs w:val="18"/>
          <w:lang w:val="id-ID"/>
        </w:rPr>
        <w:t xml:space="preserve"> </w:t>
      </w:r>
      <w:r>
        <w:rPr>
          <w:rFonts w:eastAsia="Calibri"/>
          <w:b/>
          <w:color w:val="auto"/>
          <w:sz w:val="18"/>
          <w:szCs w:val="18"/>
        </w:rPr>
        <w:t>Karena pembelajaran daring merupakan sistem yang berbasis teknologi, maka diperlukan suatu proses yang dapat menjamin siswa dapat memanfaatkan teknologi tersebut, karena berhasil atau tidaknya suatu teknologi ditentukan oleh seberapa baik pengguna menerimanya. Oleh karena itu, diperlukan pengetahuan tentang faktor-faktor yang mempengaruhi penggunaan pembelajaran online</w:t>
      </w:r>
      <w:r>
        <w:rPr>
          <w:rFonts w:eastAsia="Calibri"/>
          <w:color w:val="auto"/>
          <w:sz w:val="18"/>
          <w:szCs w:val="18"/>
        </w:rPr>
        <w:t xml:space="preserve">. </w:t>
      </w:r>
      <w:r>
        <w:rPr>
          <w:b/>
          <w:color w:val="auto"/>
          <w:sz w:val="18"/>
          <w:szCs w:val="18"/>
          <w:lang w:val="id-ID"/>
        </w:rPr>
        <w:t xml:space="preserve">Studi ini diharapkan dapat menambah literatur tentang pembelajaran </w:t>
      </w:r>
      <w:r>
        <w:rPr>
          <w:b/>
          <w:i/>
          <w:color w:val="auto"/>
          <w:sz w:val="18"/>
          <w:szCs w:val="18"/>
          <w:lang w:val="id-ID"/>
        </w:rPr>
        <w:t>online</w:t>
      </w:r>
      <w:r>
        <w:rPr>
          <w:b/>
          <w:color w:val="auto"/>
          <w:sz w:val="18"/>
          <w:szCs w:val="18"/>
          <w:lang w:val="id-ID"/>
        </w:rPr>
        <w:t xml:space="preserve"> di perguruan tinggi selama epidemi COVID-19 dengan mempelajari korelasi antara self awareness dan penerimaan siswa terhadap pembelajaran online. Beberapa hipotesis dikembangkan berdasarkan Model TAM untuk mengetahui korelasi antara konstruk TAM dan </w:t>
      </w:r>
      <w:r>
        <w:rPr>
          <w:b/>
          <w:i/>
          <w:iCs/>
          <w:color w:val="auto"/>
          <w:sz w:val="18"/>
          <w:szCs w:val="18"/>
          <w:lang w:val="id-ID"/>
        </w:rPr>
        <w:t>self awareness</w:t>
      </w:r>
      <w:r>
        <w:rPr>
          <w:b/>
          <w:color w:val="auto"/>
          <w:sz w:val="18"/>
          <w:szCs w:val="18"/>
          <w:lang w:val="id-ID"/>
        </w:rPr>
        <w:t xml:space="preserve">  sebagai anteseden. Model persamaan struktural (SEM-PLS) digunakan dalam penelitian ini untuk menguji pemanfaatan pembelajaran online di antara 390 mahasiswa di Jakarta Timur. Hasil penelitian ini menunjukkan bahwa</w:t>
      </w:r>
      <w:r>
        <w:rPr>
          <w:b/>
          <w:color w:val="auto"/>
          <w:sz w:val="18"/>
          <w:szCs w:val="18"/>
        </w:rPr>
        <w:t xml:space="preserve"> p</w:t>
      </w:r>
      <w:r>
        <w:rPr>
          <w:b/>
          <w:color w:val="auto"/>
          <w:sz w:val="18"/>
          <w:szCs w:val="18"/>
          <w:lang w:val="id-ID"/>
        </w:rPr>
        <w:t xml:space="preserve">ersepsi kegunaan (PU) dan persepsi kemudahan (PEOU) sangat dipengaruhi oleh </w:t>
      </w:r>
      <w:r>
        <w:rPr>
          <w:b/>
          <w:i/>
          <w:iCs/>
          <w:color w:val="auto"/>
          <w:sz w:val="18"/>
          <w:szCs w:val="18"/>
          <w:lang w:val="id-ID"/>
        </w:rPr>
        <w:t>self awareness</w:t>
      </w:r>
      <w:r>
        <w:rPr>
          <w:b/>
          <w:color w:val="auto"/>
          <w:sz w:val="18"/>
          <w:szCs w:val="18"/>
          <w:lang w:val="id-ID"/>
        </w:rPr>
        <w:t xml:space="preserve">, serta </w:t>
      </w:r>
      <w:r>
        <w:rPr>
          <w:b/>
          <w:i/>
          <w:iCs/>
          <w:color w:val="auto"/>
          <w:sz w:val="18"/>
          <w:szCs w:val="18"/>
          <w:lang w:val="id-ID"/>
        </w:rPr>
        <w:t>self awareness</w:t>
      </w:r>
      <w:r>
        <w:rPr>
          <w:b/>
          <w:color w:val="auto"/>
          <w:sz w:val="18"/>
          <w:szCs w:val="18"/>
          <w:lang w:val="id-ID"/>
        </w:rPr>
        <w:t xml:space="preserve">  juga berpengaruh langsung langsung terhadap sikap </w:t>
      </w:r>
      <w:r>
        <w:rPr>
          <w:b/>
          <w:color w:val="auto"/>
          <w:sz w:val="18"/>
          <w:szCs w:val="18"/>
        </w:rPr>
        <w:t xml:space="preserve">tetapi tidak </w:t>
      </w:r>
      <w:r>
        <w:rPr>
          <w:b/>
          <w:color w:val="auto"/>
          <w:sz w:val="18"/>
          <w:szCs w:val="18"/>
        </w:rPr>
        <w:t xml:space="preserve">berpengaruh terhadap </w:t>
      </w:r>
      <w:r>
        <w:rPr>
          <w:b/>
          <w:color w:val="auto"/>
          <w:sz w:val="18"/>
          <w:szCs w:val="18"/>
          <w:lang w:val="id-ID"/>
        </w:rPr>
        <w:t xml:space="preserve"> niat untuk terus menggunakan e-learning. </w:t>
      </w:r>
      <w:r>
        <w:rPr>
          <w:b/>
          <w:i/>
          <w:color w:val="auto"/>
          <w:sz w:val="18"/>
          <w:szCs w:val="18"/>
          <w:lang w:val="id-ID"/>
        </w:rPr>
        <w:t xml:space="preserve"> Perceived usefulness</w:t>
      </w:r>
      <w:r>
        <w:rPr>
          <w:b/>
          <w:color w:val="auto"/>
          <w:sz w:val="18"/>
          <w:szCs w:val="18"/>
          <w:lang w:val="id-ID"/>
        </w:rPr>
        <w:t xml:space="preserve">  menjadi variabel yang paling signifikan mempengaruhi sikap mahasiswa, dan sikap menjadi prediktor kuat niat untuk terus menggunakan e-learning</w:t>
      </w:r>
      <w:r>
        <w:rPr>
          <w:color w:val="auto"/>
          <w:sz w:val="18"/>
          <w:szCs w:val="18"/>
          <w:lang w:val="id-ID"/>
        </w:rPr>
        <w:t xml:space="preserve">. </w:t>
      </w:r>
      <w:r>
        <w:rPr>
          <w:b/>
          <w:color w:val="auto"/>
          <w:sz w:val="18"/>
          <w:szCs w:val="18"/>
        </w:rPr>
        <w:t>M</w:t>
      </w:r>
      <w:r>
        <w:rPr>
          <w:b/>
          <w:color w:val="auto"/>
          <w:sz w:val="18"/>
          <w:szCs w:val="18"/>
          <w:lang w:val="id-ID"/>
        </w:rPr>
        <w:t>odel yang diusulkan secara akurat memprediksi sikap dan niat untuk terus memanfaatkan e-learning</w:t>
      </w:r>
    </w:p>
    <w:p w14:paraId="3434E6B1" w14:textId="77777777" w:rsidR="000F3DB3" w:rsidRDefault="00000000">
      <w:pPr>
        <w:autoSpaceDE w:val="0"/>
        <w:autoSpaceDN w:val="0"/>
        <w:spacing w:before="186"/>
        <w:contextualSpacing/>
        <w:jc w:val="both"/>
        <w:outlineLvl w:val="0"/>
        <w:rPr>
          <w:b/>
          <w:i/>
          <w:iCs/>
          <w:color w:val="auto"/>
          <w:sz w:val="18"/>
          <w:szCs w:val="18"/>
          <w:lang w:val="id-ID"/>
        </w:rPr>
      </w:pPr>
      <w:r>
        <w:rPr>
          <w:b/>
          <w:color w:val="auto"/>
          <w:sz w:val="18"/>
          <w:szCs w:val="18"/>
          <w:lang w:val="id-ID"/>
        </w:rPr>
        <w:t xml:space="preserve">Kata Kunci: </w:t>
      </w:r>
      <w:r>
        <w:rPr>
          <w:b/>
          <w:i/>
          <w:iCs/>
          <w:color w:val="auto"/>
          <w:sz w:val="18"/>
          <w:szCs w:val="18"/>
          <w:lang w:val="id-ID"/>
        </w:rPr>
        <w:t>self awareness, perceined usefulness, perceived ease of use, TAM</w:t>
      </w:r>
    </w:p>
    <w:p w14:paraId="6C82E632" w14:textId="77777777" w:rsidR="000F3DB3" w:rsidRDefault="00000000">
      <w:pPr>
        <w:pStyle w:val="Heading1"/>
        <w:numPr>
          <w:ilvl w:val="0"/>
          <w:numId w:val="1"/>
        </w:numPr>
      </w:pPr>
      <w:r>
        <w:t xml:space="preserve">Introduction </w:t>
      </w:r>
    </w:p>
    <w:p w14:paraId="74C5FA75" w14:textId="77777777" w:rsidR="000F3DB3" w:rsidRDefault="00000000">
      <w:pPr>
        <w:pStyle w:val="ListParagraph"/>
        <w:spacing w:after="120" w:line="228" w:lineRule="auto"/>
        <w:ind w:left="-90" w:firstLine="306"/>
        <w:jc w:val="both"/>
      </w:pPr>
      <w:r>
        <w:t>The internet has become a crucial element of daily life, connecting us to the outside world regardless of time or geography. Society has become entirely reliant on the internet to receive information and meet other social demands. The internet is also used in the world of education to build learning methods. One of the</w:t>
      </w:r>
      <w:r>
        <w:rPr>
          <w:lang w:val="en-ID"/>
        </w:rPr>
        <w:t>se</w:t>
      </w:r>
      <w:r>
        <w:t xml:space="preserve"> is online learning technologies. Online learning is learning that takes place over the Internet, allowing students to have access to diverse resources, collaborate with </w:t>
      </w:r>
      <w:r>
        <w:rPr>
          <w:lang w:val="id-ID"/>
        </w:rPr>
        <w:t xml:space="preserve">lecturer </w:t>
      </w:r>
      <w:r>
        <w:t xml:space="preserve">and friends, and receive feedback </w:t>
      </w:r>
      <w:r>
        <w:rPr>
          <w:lang w:val="id-ID"/>
        </w:rPr>
        <w:t>as well as s</w:t>
      </w:r>
      <w:r>
        <w:t xml:space="preserve">upport as they learn to master the subject matter. </w:t>
      </w:r>
      <w:r>
        <w:fldChar w:fldCharType="begin" w:fldLock="1"/>
      </w:r>
      <w:r>
        <w:instrText>ADDIN CSL_CITATION {"citationItems":[{"id":"ITEM-1","itemData":{"DOI":"10.1016/j.sbspro.2012.11.012","author":[{"dropping-particle":"","family":"Farahat","given":"Taher","non-dropping-particle":"","parse-names":false,"suffix":""}],"id":"ITEM-1","issued":{"date-parts":[["2012"]]},"page":"95-104","title":"Applying the Technology Acceptance Model to Online Learning in the Egyptian Universities","type":"article-journal","volume":"64"},"uris":["http://www.mendeley.com/documents/?uuid=970f5307-7cb9-4754-8c7d-a8d3f80646ef"]}],"mendeley":{"formattedCitation":"[1]","plainTextFormattedCitation":"[1]","previouslyFormattedCitation":"[1]"},"properties":{"noteIndex":0},"schema":"https://github.com/citation-style-language/schema/raw/master/csl-citation.json"}</w:instrText>
      </w:r>
      <w:r>
        <w:fldChar w:fldCharType="separate"/>
      </w:r>
      <w:r>
        <w:t>[1]</w:t>
      </w:r>
      <w:r>
        <w:fldChar w:fldCharType="end"/>
      </w:r>
      <w:r>
        <w:t xml:space="preserve">. </w:t>
      </w:r>
    </w:p>
    <w:p w14:paraId="6A2642BA" w14:textId="77777777" w:rsidR="000F3DB3" w:rsidRDefault="00000000">
      <w:pPr>
        <w:tabs>
          <w:tab w:val="left" w:pos="288"/>
        </w:tabs>
        <w:spacing w:after="120" w:line="228" w:lineRule="auto"/>
        <w:ind w:firstLine="288"/>
        <w:jc w:val="both"/>
      </w:pPr>
      <w:r>
        <w:t>Online learning is still less common in Indonesia</w:t>
      </w:r>
      <w:r>
        <w:rPr>
          <w:lang w:val="id-ID"/>
        </w:rPr>
        <w:t xml:space="preserve">, however, </w:t>
      </w:r>
      <w:r>
        <w:t xml:space="preserve">the spread of COVID-19 has spurred extensive usage of online learning at all levels of education. Online learning has emerged as a viable option for both teaching and student learning. Online learning is thought to be more elastic because of its broad scope, which can facilitate information exchange and collaborative learning, improve the quality of teaching and learning, expand access to education, achieve flexibility in time and place, and prepare students for a lifetime of independent learning </w:t>
      </w:r>
      <w:r>
        <w:fldChar w:fldCharType="begin" w:fldLock="1"/>
      </w:r>
      <w:r>
        <w:instrText>ADDIN CSL_CITATION {"citationItems":[{"id":"ITEM-1","itemData":{"DOI":"10.28945/913","ISSN":"1547-5840","abstract":"Computer-phobic university students are easy to find today especially when it come to taking online courses. Affect has been shown to influence users’ perceptions of computers. Although self-reported computer anxiety has declined in the past decade, it continues to be a significant issue in higher education and online courses. More importantly, anxiety seems to be a critical variable in relation to student perceptions of online courses. A substantial amount of work has been done on computer anxiety and affect. In fact, the technology acceptance model (TAM) has been extensively used for such studies where affect and anxiety were considered as antecedents to perceived ease of use. However, few, if any, have investigated the interplay between the two con- structs as they influence perceived ease of use and perceived usefulness towards using online sys- tems for learning. In this study, the effects of affect and anxiety (together and alone) on percep- tions of an online learning system are investigated. Results demonstrate the interplay that exists between affect and anxiety and their moderating roles on perceived ease of use and perceived usefulness. Interestingly, the results seem to suggest that affect and anxiety may exist simultane- ously as two weights on each side of the TAM scale. Keywords:","author":[{"dropping-particle":"","family":"George Saadé","given":"Raafat","non-dropping-particle":"","parse-names":false,"suffix":""},{"dropping-particle":"","family":"Kira","given":"Dennis","non-dropping-particle":"","parse-names":false,"suffix":""}],"container-title":"Issues in Informing Science and Information Technology","id":"ITEM-1","issue":"January 2019","issued":{"date-parts":[["2006"]]},"page":"529-539","title":"The Emotional State of Technology Acceptance","type":"article-journal","volume":"3"},"uris":["http://www.mendeley.com/documents/?uuid=7df020ab-2e7a-4df5-a387-556b5d0db46a"]},{"id":"ITEM-2","itemData":{"ISBN":"4366222884","ISSN":"14364522","abstract":"Many universities implement e-learning for various reasons. It is obvious that the number of e-learning opportunities provided by higher educational institutes continues to grow in Korea. Yet little research has been done to verify the process of how university students adopt and use e-learning. A sample of 628 university students took part in the research. The structural equation modeling (SEM) technique was employed with the LISREL program to explain the adoption process. The general structural model, which included e-learning selfefficacy, subjective norm, system accessibility, perceived usefulness, perceived ease of use, attitude, and behavioral intention to use e-learning, was developed based on the technology acceptance model (TAM). The result proved TAM to be a good theoretical tool to understand users' acceptance of e-learning. E-learning selfefficacy was the most important construct, followed by subjective norm in explicating the causal process in the model. © International Forum of Educational Technology &amp; Society (IFETS).","author":[{"dropping-particle":"","family":"Park","given":"Sung Youl","non-dropping-particle":"","parse-names":false,"suffix":""}],"container-title":"Educational Technology and Society","id":"ITEM-2","issue":"3","issued":{"date-parts":[["2009"]]},"number-of-pages":"150-162","title":"An analysis of the technology acceptance model in understanding University students' behavioral intention to use e-Learning","type":"book","volume":"12"},"uris":["http://www.mendeley.com/documents/?uuid=ce427d1c-092f-4643-a265-9fa97b8ce27c"]},{"id":"ITEM-3","itemData":{"DOI":"10.1287/isre.13.2.205.83","ISSN":"10477047","abstract":"In this study, we consider the online consumer as both a shopper and a computer user. We test constructs from information systems (Technology Acceptance Model), marketing (Consumer Behavior), and psychology (Flow and Environmental Psychology) in an integrated theoretical framework of online consumer behavior. Specifically, we examine how emotional and cognitive responses to visiting a Web-based store for the first time can influence online consumers' intention to return and their likelihood to make unplanned purchases. The instrumentation shows reasonably good measurement properties and the constructs are validated as a nomological network. A questionnaire-based empirical study is used to test this nomological network. Results confirm the double identity of the online consumer as a shopper and a computer user because both shopping enjoyment and perceived usefulness of the site strongly predict intention to return. Our results on unplanned purchases are not conclusive. We also test some individual and Web site factors that can affect the consumer's emotional and cognitive responses. Product involvement, Web skills, challenges, and use of value-added search mechanisms all have a significant impact on the Web consumer. The study provides a more rounded, albeit partial, view of the online consumer and is a significant step towards a better understanding of consumer behavior on the Web. The validated metrics should be of use to researchers and practitioners alike.","author":[{"dropping-particle":"","family":"Su-Houn Liu","given":"Chung; Hsiu-Li Liao; Cheng-Jun Peng","non-dropping-particle":"","parse-names":false,"suffix":""}],"container-title":"Issue in Information Systems Research","id":"ITEM-3","issue":"2","issued":{"date-parts":[["2005"]]},"page":"175-181","title":"Applying the Technology Acceptance Model and flow theory to online Consumer Behavior","type":"article-journal","volume":"VI"},"uris":["http://www.mendeley.com/documents/?uuid=2ed7a0f1-453c-47d5-94a1-8c2fd325c26d"]}],"mendeley":{"formattedCitation":"[2]–[4]","plainTextFormattedCitation":"[2]–[4]","previouslyFormattedCitation":"[2]–[4]"},"properties":{"noteIndex":0},"schema":"https://github.com/citation-style-language/schema/raw/master/csl-citation.json"}</w:instrText>
      </w:r>
      <w:r>
        <w:fldChar w:fldCharType="separate"/>
      </w:r>
      <w:r>
        <w:t>[2]–[4]</w:t>
      </w:r>
      <w:r>
        <w:fldChar w:fldCharType="end"/>
      </w:r>
      <w:r>
        <w:rPr>
          <w:lang w:val="id-ID"/>
        </w:rPr>
        <w:t xml:space="preserve">. </w:t>
      </w:r>
      <w:r>
        <w:t>However, the availability of online learning does not guarantee the success of the learning process. Online learning has various disadvantages, including a decline in motivation and learning success. Physical interaction between teachers and students is thought to promote student comprehension, retention, and application of learning content, which is lacking in online learning activities. Aside from that, there are numerous interesting things on the internet that can divert students' attention, such as entertainment, social media, and others</w:t>
      </w:r>
      <w:r>
        <w:rPr>
          <w:lang w:val="id-ID"/>
        </w:rPr>
        <w:t xml:space="preserve"> </w:t>
      </w:r>
      <w:r>
        <w:rPr>
          <w:lang w:val="id-ID"/>
        </w:rPr>
        <w:fldChar w:fldCharType="begin" w:fldLock="1"/>
      </w:r>
      <w:r>
        <w:rPr>
          <w:lang w:val="id-ID"/>
        </w:rPr>
        <w:instrText>ADDIN CSL_CITATION {"citationItems":[{"id":"ITEM-1","itemData":{"DOI":"10.5465/amle.2004.12436819","ISSN":"1537-260X","abstract":"This paper proposes that simultaneously considering the combined effects of students' learning motivation and psychological hardiness can increase understanding of the learning experience and its impact on important learning outcomes. Specifically, the paper hypothesized that the relationship between learning motivation and learning outcomes would be moderated by individuals' psychological hardiness. Data were collected in two studies. The first established the psychometric properties of a newly developed scale, the second tested related research hypotheses. After controlling for socially desirable responding and dispositional learning orientations, the hypothesized interaction between participants' initial motivation to learn and their psychological hardiness explained differences in participants' postlearning motivation, depressive symptomatology, and reactions to their classroom experience assessed 2 months later. the study's findings have particular relevance for anyone who has ever taught or been involved in teaching. At times, for example, students can feel overwhelmed by the numerous responsibilities associated with being a college student. As a result, some will suffer a loss in motivation to perform and, even worse, a few will experience a severe state of depressed mood. Consequently, this study addresses these concerns and offers specific recommendations that could be implemented by universities and instructors to circumvent these detrimental outcomes.","author":[{"dropping-particle":"","family":"Cole","given":"Michael S.","non-dropping-particle":"","parse-names":false,"suffix":""},{"dropping-particle":"","family":"Feild","given":"Hubert S.","non-dropping-particle":"","parse-names":false,"suffix":""},{"dropping-particle":"","family":"Harris","given":"Stanley G.","non-dropping-particle":"","parse-names":false,"suffix":""}],"container-title":"Academy of Management Learning &amp; Education","id":"ITEM-1","issue":"1","issued":{"date-parts":[["2004"]]},"page":"64-85","title":"Student Learning Motivation and Psychological Hardiness: Interactive Effects on Students' Reactions to a Management Class","type":"article-journal","volume":"3"},"uris":["http://www.mendeley.com/documents/?uuid=0d3ac076-7c77-4315-b5f6-f5f0619181ce"]}],"mendeley":{"formattedCitation":"[5]","plainTextFormattedCitation":"[5]","previouslyFormattedCitation":"[5]"},"properties":{"noteIndex":0},"schema":"https://github.com/citation-style-language/schema/raw/master/csl-citation.json"}</w:instrText>
      </w:r>
      <w:r>
        <w:rPr>
          <w:lang w:val="id-ID"/>
        </w:rPr>
        <w:fldChar w:fldCharType="separate"/>
      </w:r>
      <w:r>
        <w:rPr>
          <w:lang w:val="id-ID"/>
        </w:rPr>
        <w:t>[5]</w:t>
      </w:r>
      <w:r>
        <w:rPr>
          <w:lang w:val="id-ID"/>
        </w:rPr>
        <w:fldChar w:fldCharType="end"/>
      </w:r>
      <w:r>
        <w:t xml:space="preserve">. Their low regard for education and proclivity to cheat on exams are common occurrences in online learning. As a result, discipline and understanding of the aim of using online learning </w:t>
      </w:r>
      <w:r>
        <w:lastRenderedPageBreak/>
        <w:t xml:space="preserve">are required.  Students, as the primary subject of learning, must have self-awareness, which is expressed in their learning attitudes and behavior. Self-aware students are accountable for their activities and learning results </w:t>
      </w:r>
      <w:r>
        <w:fldChar w:fldCharType="begin" w:fldLock="1"/>
      </w:r>
      <w:r>
        <w:instrText>ADDIN CSL_CITATION {"citationItems":[{"id":"ITEM-1","itemData":{"DOI":"10.1016/0022-1031(73)90059-0","ISSN":"10960465","abstract":"Two experiments were conducted to test the proposition that attribution of causality will be determined by the focus of attention. In Expt I Ss responded to 10 hypothetical situations, each presenting the possibility that either the S or someone else might be the cause of a negative consequence. After each situation was presented, the S was asked to estimate in percentages the extent to which he was causal in bringing about the negative consequence. In order to reduce experimentally the degree of attention focused toward the self, approximately half of the Ss were required to engage in a motor activity while replying to the questions. The procedure of Expt II differed from the first in two respects: (1) There were five hypothetical situations with positive consequences as well as five with negative consequences, and (2) for approximately half of the Ss a stimulus was introduced that would direct their attention to themselves, rather than to the environment. The results of both experiments indicated that attribution of causality to the self was greater when attention was focused on the self, and in the second experiment it was found that this effect operates independently of whether the consequences are good or bad. © 1973.","author":[{"dropping-particle":"","family":"Duval","given":"Shelley","non-dropping-particle":"","parse-names":false,"suffix":""},{"dropping-particle":"","family":"Wicklund","given":"Robert A.","non-dropping-particle":"","parse-names":false,"suffix":""}],"container-title":"Journal of Experimental Social Psychology","id":"ITEM-1","issue":"1","issued":{"date-parts":[["1973"]]},"page":"17-31","title":"Effects of objective self-awareness on attribution of causality","type":"article-journal","volume":"9"},"uris":["http://www.mendeley.com/documents/?uuid=0b011764-7090-493d-96b2-7ac764dcb412"]},{"id":"ITEM-2","itemData":{"DOI":"10.1016/j.jik.2022.100252","ISSN":"2444-569X","author":[{"dropping-particle":"","family":"Yao","given":"Yuna","non-dropping-particle":"","parse-names":false,"suffix":""},{"dropping-particle":"","family":"Wang","given":"Ping","non-dropping-particle":"","parse-names":false,"suffix":""},{"dropping-particle":"","family":"Jiang","given":"Yujun","non-dropping-particle":"","parse-names":false,"suffix":""},{"dropping-particle":"","family":"Li","given":"Qiang","non-dropping-particle":"","parse-names":false,"suffix":""},{"dropping-particle":"","family":"Li","given":"Yingji","non-dropping-particle":"","parse-names":false,"suffix":""}],"container-title":"Journal of Innovation &amp; Knowledge","id":"ITEM-2","issue":"4","issued":{"date-parts":[["2022"]]},"page":"100252","publisher":"Elsevier Espana, S.L.","title":"Innovative online learning strategies for the successful construction of student self-awareness during the COVID-19 pandemic: Merging TAM with TPB","type":"article-journal","volume":"7"},"uris":["http://www.mendeley.com/documents/?uuid=93c83041-0025-4528-a2e7-3ed1e6774fe3"]}],"mendeley":{"formattedCitation":"[6], [7]","plainTextFormattedCitation":"[6], [7]","previouslyFormattedCitation":"[6], [7]"},"properties":{"noteIndex":0},"schema":"https://github.com/citation-style-language/schema/raw/master/csl-citation.json"}</w:instrText>
      </w:r>
      <w:r>
        <w:fldChar w:fldCharType="separate"/>
      </w:r>
      <w:r>
        <w:t>[6], [7]</w:t>
      </w:r>
      <w:r>
        <w:fldChar w:fldCharType="end"/>
      </w:r>
      <w:r>
        <w:rPr>
          <w:lang w:val="id-ID"/>
        </w:rPr>
        <w:t xml:space="preserve">. </w:t>
      </w:r>
      <w:r>
        <w:t xml:space="preserve"> </w:t>
      </w:r>
    </w:p>
    <w:p w14:paraId="58DACCE2" w14:textId="77777777" w:rsidR="000F3DB3" w:rsidRDefault="00000000">
      <w:pPr>
        <w:tabs>
          <w:tab w:val="left" w:pos="288"/>
        </w:tabs>
        <w:spacing w:after="120" w:line="228" w:lineRule="auto"/>
        <w:ind w:firstLine="288"/>
        <w:jc w:val="both"/>
      </w:pPr>
      <w:r>
        <w:t xml:space="preserve">Given that Online Learning is a technology-based system, a </w:t>
      </w:r>
      <w:r>
        <w:rPr>
          <w:lang w:val="id-ID"/>
        </w:rPr>
        <w:t xml:space="preserve">process </w:t>
      </w:r>
      <w:r>
        <w:t xml:space="preserve">is required to ensure that students can embrace this technology, because the success or failure of a technology is determined by how well the user accepts it </w:t>
      </w:r>
      <w:r>
        <w:fldChar w:fldCharType="begin" w:fldLock="1"/>
      </w:r>
      <w:r>
        <w:instrText>ADDIN CSL_CITATION {"citationItems":[{"id":"ITEM-1","itemData":{"DOI":"10.1006/imms.1993.1022","ISSN":"00207373","abstract":"Lack of user acceptance has long been an impediment to the success of new information systems. The present research addresses why users accept or reject information systems and how user acceptance is affected by system design features. The technology acceptance model (TAM) specifies the causal relationships between system design features, perceived usefulness, perceived ease of use, attitude toward using, and actual usage behavior. Attitude theory from psychology provides the rationale for hypothesized model relationships, and validated measures were used to operationalize model variables. A field study of 112 users regarding two end-user systems was conducted to test the hypothesized model. TAM fully mediated the effects of system characteristics on usage behavior, accounting for 36% of the variance in usage. Perhaps the most striking finding was that perceived usefulness was 50% more influential than ease of use in determining usage, underscoring the importance of incorporating the appropriate functional capabilities in new systems. Overall, TAM provides an informative representation of the mechanisms by which design choices influence user acceptance, and should therefore be helpful in applied contexts for forecasting and evaluating user acceptance of information technology. Implications for future research and practice are discussed. © 1993 Academic Press. All rights reserved.","author":[{"dropping-particle":"","family":"Davis","given":"Fred D.","non-dropping-particle":"","parse-names":false,"suffix":""}],"container-title":"International Journal of Man-Machine Studies","id":"ITEM-1","issue":"3","issued":{"date-parts":[["1993"]]},"page":"475-487","title":"User acceptance of information technology: system characteristics, user perceptions and behavioral impacts","type":"article","volume":"38"},"uris":["http://www.mendeley.com/documents/?uuid=dcf57131-3558-4049-b07f-1a03d934fc56"]}],"mendeley":{"formattedCitation":"[8]","plainTextFormattedCitation":"[8]","previouslyFormattedCitation":"[8]"},"properties":{"noteIndex":0},"schema":"https://github.com/citation-style-language/schema/raw/master/csl-citation.json"}</w:instrText>
      </w:r>
      <w:r>
        <w:fldChar w:fldCharType="separate"/>
      </w:r>
      <w:r>
        <w:t>[8]</w:t>
      </w:r>
      <w:r>
        <w:fldChar w:fldCharType="end"/>
      </w:r>
      <w:r>
        <w:t xml:space="preserve">.  </w:t>
      </w:r>
      <w:bookmarkStart w:id="1" w:name="_Hlk152842106"/>
      <w:r>
        <w:t>For this reason, understanding the factors that can encourage students to use online learning is required.</w:t>
      </w:r>
    </w:p>
    <w:bookmarkEnd w:id="1"/>
    <w:p w14:paraId="5CF2E8D8" w14:textId="77777777" w:rsidR="000F3DB3" w:rsidRDefault="00000000">
      <w:pPr>
        <w:tabs>
          <w:tab w:val="left" w:pos="288"/>
        </w:tabs>
        <w:spacing w:after="120" w:line="228" w:lineRule="auto"/>
        <w:ind w:firstLine="288"/>
        <w:jc w:val="both"/>
      </w:pPr>
      <w:r>
        <w:t>Previous research indicate</w:t>
      </w:r>
      <w:r>
        <w:rPr>
          <w:lang w:val="id-ID"/>
        </w:rPr>
        <w:t>d</w:t>
      </w:r>
      <w:r>
        <w:t xml:space="preserve"> that there </w:t>
      </w:r>
      <w:r>
        <w:rPr>
          <w:lang w:val="id-ID"/>
        </w:rPr>
        <w:t>were</w:t>
      </w:r>
      <w:r>
        <w:t xml:space="preserve"> various theories and concepts relating to how people adopt</w:t>
      </w:r>
      <w:r>
        <w:rPr>
          <w:lang w:val="id-ID"/>
        </w:rPr>
        <w:t>ed</w:t>
      </w:r>
      <w:r>
        <w:t xml:space="preserve"> technological innovations, one of which is TAM. TAM is regarded as a highly influential paradigm in terms of how people interact with and exploit technological advancements due to its efficacy in describing and forecasting the activities of information technology end users </w:t>
      </w:r>
      <w:r>
        <w:fldChar w:fldCharType="begin" w:fldLock="1"/>
      </w:r>
      <w:r>
        <w:instrText>ADDIN CSL_CITATION {"citationItems":[{"id":"ITEM-1","itemData":{"DOI":"10.1017/CBO9781107415324.004","ISBN":"9788578110796","ISSN":"1098-6596","PMID":"25246403","abstract":"Abstract A separate and distinct interaction with both the actual e-vendor and with its IT Web site interface is at the heart of online shopping. Previous research has established, accordingly, that online purchase intentions are the product of both consumer assessments of the IT itself-specifi- cally its perceived usefulness and ease-of-use (TAM)-and trust in the e-vendor. But these per- spectives have been examined independently by IS researchers. Integrating these two perspectives and examining the factors that build online trust in an environment that lacks the typical human inter- action that often leads to trust in other circum- stances advances our understanding of these constructs and their linkages to behavior. Our research on experienced repeat online shoppers shows that consumer trust is as impor- tant to online commerce as the widely accepted TAM use-antecedents, perceived usefulness and perceived ease of use. Together these variable sets explain a considerable proportion of variance in intended behavior. The study also provides evi- dence that online trust is built through (1) a belief that the vendor has nothing to gain by cheating, (2) a belief that there are safety mechanisms built into the Web site, and (3) by having a typical interface, (4) one that is, moreover, easy to use. Keywords:","author":[{"dropping-particle":"","family":"David Gefen","given":"Elena Karahanna and Detmar W. Straub","non-dropping-particle":"","parse-names":false,"suffix":""}],"container-title":"MIS Quarterly","id":"ITEM-1","issue":"1","issued":{"date-parts":[["2003"]]},"page":"51-90","title":"TRUST AND TAM IN ONLINE SHOPPING: AN INTEGRATED MODEL","type":"article-journal","volume":"27"},"uris":["http://www.mendeley.com/documents/?uuid=eb8da99e-d0e4-40d7-8385-b2c77bfc29a0"]},{"id":"ITEM-2","itemData":{"DOI":"10.1016/S0305-0483(98)00028-0","ISBN":"0144-929X","ISSN":"0021-9029","PMID":"16908126","abstract":"2542","author":[{"dropping-particle":"","family":"Davis","given":"Fred D","non-dropping-particle":"","parse-names":false,"suffix":""}],"container-title":"MIS Quarterly","id":"ITEM-2","issue":"3","issued":{"date-parts":[["1989"]]},"page":"319-340","title":"Perceived Usefulness, perceived Ease of Use and User Acceptance of Information Technology","type":"article-journal","volume":"13"},"uris":["http://www.mendeley.com/documents/?uuid=54323906-9018-4fcf-ad6d-e277522546d2"]}],"mendeley":{"formattedCitation":"[9], [10]","plainTextFormattedCitation":"[9], [10]","previouslyFormattedCitation":"[9], [10]"},"properties":{"noteIndex":0},"schema":"https://github.com/citation-style-language/schema/raw/master/csl-citation.json"}</w:instrText>
      </w:r>
      <w:r>
        <w:fldChar w:fldCharType="separate"/>
      </w:r>
      <w:r>
        <w:t>[9], [10]</w:t>
      </w:r>
      <w:r>
        <w:fldChar w:fldCharType="end"/>
      </w:r>
      <w:r>
        <w:t>. TAM is the most extensively utilized theoretical framework for understanding individual behavior in accepting or rejecting information technology.</w:t>
      </w:r>
    </w:p>
    <w:p w14:paraId="6DDB9223" w14:textId="77777777" w:rsidR="000F3DB3" w:rsidRDefault="00000000">
      <w:pPr>
        <w:tabs>
          <w:tab w:val="left" w:pos="288"/>
        </w:tabs>
        <w:spacing w:after="120" w:line="228" w:lineRule="auto"/>
        <w:ind w:firstLine="288"/>
        <w:jc w:val="both"/>
        <w:rPr>
          <w:lang w:val="id-ID"/>
        </w:rPr>
      </w:pPr>
      <w:r>
        <w:t xml:space="preserve">Previous research on students' motivation and openness to online learning during the coronavirus outbreak has been widely conducted using TAM theory </w:t>
      </w:r>
      <w:r>
        <w:fldChar w:fldCharType="begin" w:fldLock="1"/>
      </w:r>
      <w:r>
        <w:instrText>ADDIN CSL_CITATION {"citationItems":[{"id":"ITEM-1","itemData":{"DOI":"10.1016/j.ijme.2021.100503","ISSN":"14728117","abstract":"The pandemic of COVID-19 has disrupted normal life and working in almost all parts of the world. Among other industries, the education sector has been hit hard. The learning process should continue and e-learning is the best alternative to replace the conventional classroom setting. E-learning programs and courses were already available for people who were mentally and economically ready for such learning. The severity of the pandemic has forced students to learn through this mode and their acceptance of this system is the point of exploration. The study was conducted on the 375 students studying management program at the undergraduate and graduate level in universities of South Korea. The study examined the instructor characteristics (instructor attitude, competency &amp; interaction), student characteristics (student motivation, mindset &amp; collaboration), and technology acceptance model (perceived ease of use &amp; perceived usefulness) on the behavioural intention of students to accept and use e-learning in the future. The moderating influence of the external factor ‘perceived severity of pandemic COVID-19’ was examined. The results suggested that all factors were positively influencing the behavioural intention to use and accept the e-learning system by the learners during this pandemic. The data were analysed using the partial least square structural equation modelling (PLS-SEM) approach. The findings of this study will be helpful for all the stakeholders of the education arrangement which are moving or already shifted towards e-learning during the current crisis. The study emphasizes the various factors that are critical to the student and instructor characteristics to accept and use this system in this inevitable situation.","author":[{"dropping-particle":"","family":"Baber","given":"Hasnan","non-dropping-particle":"","parse-names":false,"suffix":""}],"container-title":"International Journal of Management Education","id":"ITEM-1","issue":"2","issued":{"date-parts":[["2021"]]},"page":"100503","publisher":"Elsevier Ltd","title":"Modelling the acceptance of e-learning during the pandemic of COVID-19-A study of South Korea","type":"article-journal","volume":"19"},"uris":["http://www.mendeley.com/documents/?uuid=00173499-1bfe-40b2-8b8f-e986be43f948"]},{"id":"ITEM-2","itemData":{"DOI":"10.5038/2577-509x.6.2.1089","ISSN":"2577-5081","abstract":" E-learning can address some of the unmet needs of learners and educational communities; however, not all learners and educators accept e-learning as a delivery modality. This research endeavored to study the factors which affect e-learning acceptance among Iranian post-graduate students using the Davis Technology Acceptance Model (TAM) and to identify the changes which would facilitate their improved acceptance and subsequent wider use of e-learning. This descriptive-correlation study was conducted by surveying 320 Iranian postgraduate students using a self-reporting questionnaire. Structural equation modeling was used for data analysis through LISREL software. Results revealed sufficient validity and reliability of the TAM among Iranian postgraduate medical students. Perceived ease of use, perceived usefulness of e-learning, students’ attitudes toward e-learning, and the intention to use e-learning positively affected e-learning’s acceptance ( p &lt; 0.05) among Iranian postgraduate students. According to the results, attitudes toward e-learning have more predictive power than other TAM constructs. Therefore, emphasis on students’ favorable attitudes toward e-learning can be effective in accelerating its acceptance and will progress students’ learning outcomes. ","author":[{"dropping-particle":"","family":"Baji","given":"Fatima","non-dropping-particle":"","parse-names":false,"suffix":""},{"dropping-particle":"","family":"Azadeh","given":"Fereydoun","non-dropping-particle":"","parse-names":false,"suffix":""},{"dropping-particle":"","family":"Sabaghinejad","given":"Zivar","non-dropping-particle":"","parse-names":false,"suffix":""},{"dropping-particle":"","family":"Zalpour","given":"Amir","non-dropping-particle":"","parse-names":false,"suffix":""}],"container-title":"Journal of Global Education and Research","id":"ITEM-2","issue":"2","issued":{"date-parts":[["2022"]]},"page":"181-191","title":"Determinants of e-learning acceptance amongst Iranian postgraduate students","type":"article-journal","volume":"6"},"uris":["http://www.mendeley.com/documents/?uuid=b4dfcf69-4ba4-4f77-87af-c420ea445ce0"]},{"id":"ITEM-3","itemData":{"DOI":"10.1109/ACCESS.2019.2939467","ISSN":"21693536","abstract":"Extending the Technology Acceptance Model (TAM) for studying the e-learning acceptance is not a new research topic, and it has been tackled by many scholars. However, the development of a comprehensive TAM that could be able to examine the e-learning acceptance under any circumstances is regarded to be an essential research direction. To identify the most widely used external factors of the TAM concerning the e-learning acceptance, a literature review comprising of 120 significant published studies from the last twelve years was conducted. The review analysis indicated that computer self-efficacy, subjective/social norm, perceived enjoyment, system quality, information quality, content quality, accessibility, and computer playfulness were the most common external factors of TAM. Accordingly, the TAM has been extended by the aforementioned factors to examine the students' acceptance of e-learning in five different universities in the United Arab of Emirates (UAE). A total of 435 students participated in the study. The results indicated that system quality, computer self-efficacy, and computer playfulness have a significant impact on perceived ease of use of e-learning system. Furthermore, information quality, perceived enjoyment, and accessibility were found to have a positive influence on perceived ease of use and perceived usefulness of e-learning system.","author":[{"dropping-particle":"","family":"Salloum","given":"Said A.","non-dropping-particle":"","parse-names":false,"suffix":""},{"dropping-particle":"","family":"Qasim Mohammad Alhamad","given":"Ahmad","non-dropping-particle":"","parse-names":false,"suffix":""},{"dropping-particle":"","family":"Al-Emran","given":"Mostafa","non-dropping-particle":"","parse-names":false,"suffix":""},{"dropping-particle":"","family":"Abdel Monem","given":"Azza","non-dropping-particle":"","parse-names":false,"suffix":""},{"dropping-particle":"","family":"Shaalan","given":"Khaled","non-dropping-particle":"","parse-names":false,"suffix":""}],"container-title":"IEEE Access","id":"ITEM-3","issued":{"date-parts":[["2019"]]},"page":"128445-128462","title":"Exploring students' acceptance of e-learning through the development of a comprehensive technology acceptance model","type":"article-journal","volume":"7"},"uris":["http://www.mendeley.com/documents/?uuid=85fb5fbb-737a-470d-be73-81d996ae2cb7"]},{"id":"ITEM-4","itemData":{"DOI":"10.1016/j.jik.2022.100252","ISSN":"2444-569X","author":[{"dropping-particle":"","family":"Yao","given":"Yuna","non-dropping-particle":"","parse-names":false,"suffix":""},{"dropping-particle":"","family":"Wang","given":"Ping","non-dropping-particle":"","parse-names":false,"suffix":""},{"dropping-particle":"","family":"Jiang","given":"Yujun","non-dropping-particle":"","parse-names":false,"suffix":""},{"dropping-particle":"","family":"Li","given":"Qiang","non-dropping-particle":"","parse-names":false,"suffix":""},{"dropping-particle":"","family":"Li","given":"Yingji","non-dropping-particle":"","parse-names":false,"suffix":""}],"container-title":"Journal of Innovation &amp; Knowledge","id":"ITEM-4","issue":"4","issued":{"date-parts":[["2022"]]},"page":"100252","publisher":"Elsevier Espana, S.L.","title":"Innovative online learning strategies for the successful construction of student self-awareness during the COVID-19 pandemic: Merging TAM with TPB","type":"article-journal","volume":"7"},"uris":["http://www.mendeley.com/documents/?uuid=93c83041-0025-4528-a2e7-3ed1e6774fe3"]}],"mendeley":{"formattedCitation":"[7], [11]–[13]","plainTextFormattedCitation":"[7], [11]–[13]","previouslyFormattedCitation":"[7], [11]–[13]"},"properties":{"noteIndex":0},"schema":"https://github.com/citation-style-language/schema/raw/master/csl-citation.json"}</w:instrText>
      </w:r>
      <w:r>
        <w:fldChar w:fldCharType="separate"/>
      </w:r>
      <w:r>
        <w:t>[7], [11]–[13]</w:t>
      </w:r>
      <w:r>
        <w:fldChar w:fldCharType="end"/>
      </w:r>
      <w:r>
        <w:t>, as well as studies on self-awareness and online learning</w:t>
      </w:r>
      <w:r>
        <w:fldChar w:fldCharType="begin" w:fldLock="1"/>
      </w:r>
      <w:r>
        <w:instrText>ADDIN CSL_CITATION {"citationItems":[{"id":"ITEM-1","itemData":{"DOI":"10.15294/jpii.v9i4.25544","ISSN":"20894392","abstract":"The study aims to measure/determine the level of self-regulated and self-awareness in the science learning process, analyze students’ self-regulated and self-awareness in science learning in the era of the Covid-19 pandemic. The design of this study was a modified experimental pre-test post-test control group design. This research was conducted from March to July 2020, with 200 research subjects divided into four classes. The research instrument consisted of questionnaires and test questions in the online form. The data obtained were analyzed using an analysis of scores and averages of the questionnaire filled out online. The subjects of this study were students who took science classes with a total of 200 students in the Elementary School Teacher Education, Faculty of Education, Universitas PGRI Yogyakarta. The results showed that the learning process of science could take place online using the Zoom application, Google Classroom, UPY e-learning, and WhatsApp group. Based on the analysis results, it is known that the average score of Self-Regulated Learning is 74.59 (good), the average score for Self-Awareness is 75.75 (good), and the average learning achievement is 74.59 (good). It can be concluded that this online science learning takes place to the maximum, has a value of usefulness that is seen from the average of independent learning numbers, self-awareness number, and student achievement, which are in good categories.","author":[{"dropping-particle":"","family":"Atmojo","given":"S. E.","non-dropping-particle":"","parse-names":false,"suffix":""},{"dropping-particle":"","family":"Muhtarom","given":"T.","non-dropping-particle":"","parse-names":false,"suffix":""},{"dropping-particle":"","family":"Lukitoaji","given":"B. D.","non-dropping-particle":"","parse-names":false,"suffix":""}],"container-title":"Jurnal Pendidikan IPA Indonesia","id":"ITEM-1","issue":"4","issued":{"date-parts":[["2020"]]},"page":"512-520","title":"The level of self-regulated learning and self-awareness in science learning in the covid-19 pandemic era","type":"article-journal","volume":"9"},"uris":["http://www.mendeley.com/documents/?uuid=bdb6b6f6-afb6-4a97-b872-687ff4210c98"]},{"id":"ITEM-2","itemData":{"abstract":"The success of online learning during the Covid-19 pandemic depends on the discipline of all parties. Educational institutions need to create a scheme by developing good management in regulating the online learning system. The purpose of this study was to determine the relationship between self-awareness and the level of understanding of lecture material during online learning during the Covid-19 Pandemic in STIKes Bethesda Yakkum Yogyakarta students. This study uses a correlation study method with a cross-sectional approach. The population in the study were students of STIKes Bethesda YAKKUM Yogyakarta, Diploma 3 Study Program Levels I and II, and Bachelor of Nursing Study Program totaled 172 students. The measuring instrument in this study is a self-awareness and level of understanding questionnaire. Validity test showed r &gt; 0.444 and reliability showed 0.459 to 0.953. Majority 21-25 years old 84.9%, female 81.4%, undergraduate nursing 71.5%. Self Awareness majority is 92.4%, the level of understanding is 55.2%. The p value (0.023) is that there is a relationship between self-awareness and the level of understanding of lecture material during online learning during the Covid-19 pandemic. So the assumption of the researcher is that the higher the self-awareness, the higher the level of student understanding of the material obtained by the online learning method","author":[{"dropping-particle":"","family":"Ismoyowati","given":"Tri Wahyuni","non-dropping-particle":"","parse-names":false,"suffix":""}],"container-title":"Penelitian Kesehatan Suara Forikes","id":"ITEM-2","issue":"3","issued":{"date-parts":[["2021"]]},"page":"303-305","title":"Studi Korelasi Self Awareness dengan Tingkat Pemahaman Materi Kuliah Selama Pembelajaran Daring dalam Masa Pandemi Covid-19 pada Mahasiswa STIKes Bethesda Yakkum Yogyakarta","type":"article-journal","volume":"12"},"uris":["http://www.mendeley.com/documents/?uuid=592cca41-9573-4920-9fdb-cb8e42eb16dd"]}],"mendeley":{"formattedCitation":"[14], [15]","plainTextFormattedCitation":"[14], [15]","previouslyFormattedCitation":"[14], [15]"},"properties":{"noteIndex":0},"schema":"https://github.com/citation-style-language/schema/raw/master/csl-citation.json"}</w:instrText>
      </w:r>
      <w:r>
        <w:fldChar w:fldCharType="separate"/>
      </w:r>
      <w:r>
        <w:t>[14], [15]</w:t>
      </w:r>
      <w:r>
        <w:fldChar w:fldCharType="end"/>
      </w:r>
      <w:r>
        <w:t>, but there is still very little research that integrates TAM with self-awareness in online learning. This study use</w:t>
      </w:r>
      <w:r>
        <w:rPr>
          <w:lang w:val="id-ID"/>
        </w:rPr>
        <w:t>d</w:t>
      </w:r>
      <w:r>
        <w:t xml:space="preserve"> the TAM model as a base model, which </w:t>
      </w:r>
      <w:r>
        <w:rPr>
          <w:lang w:val="id-ID"/>
        </w:rPr>
        <w:t>was</w:t>
      </w:r>
      <w:r>
        <w:t xml:space="preserve"> merged with the self-awareness variable, to cover a research gap and assist institutions in understanding the</w:t>
      </w:r>
      <w:r>
        <w:rPr>
          <w:lang w:val="id-ID"/>
        </w:rPr>
        <w:t xml:space="preserve"> student’s</w:t>
      </w:r>
      <w:r>
        <w:t xml:space="preserve"> intention to use online learning.</w:t>
      </w:r>
      <w:r>
        <w:rPr>
          <w:lang w:val="id-ID"/>
        </w:rPr>
        <w:t xml:space="preserve"> The self-awareness variable is a psychological element in which students can recognize themselves in terms of their nature, character, emotions, feelings, ideas, and responses to their surroundings. Students with strong self-awareness will be able to establish a clear grasp of their strengths and weaknesses, as well as solutions for overcoming and resolving academic obstacles. The research will investigate the self-awareness mechanism in online learning activities and factors that encourage students to use online learning.</w:t>
      </w:r>
    </w:p>
    <w:p w14:paraId="1B824998" w14:textId="77777777" w:rsidR="000F3DB3" w:rsidRDefault="00000000">
      <w:pPr>
        <w:pStyle w:val="Heading1"/>
        <w:numPr>
          <w:ilvl w:val="0"/>
          <w:numId w:val="1"/>
        </w:numPr>
      </w:pPr>
      <w:r>
        <w:t>LITERATURE REVIEW</w:t>
      </w:r>
      <w:r>
        <w:rPr>
          <w:lang w:val="id-ID"/>
        </w:rPr>
        <w:t xml:space="preserve"> </w:t>
      </w:r>
      <w:r>
        <w:t xml:space="preserve">  </w:t>
      </w:r>
    </w:p>
    <w:p w14:paraId="704E0FE0" w14:textId="77777777" w:rsidR="000F3DB3" w:rsidRDefault="00000000">
      <w:pPr>
        <w:pStyle w:val="ListParagraph"/>
        <w:numPr>
          <w:ilvl w:val="1"/>
          <w:numId w:val="1"/>
        </w:numPr>
        <w:jc w:val="both"/>
      </w:pPr>
      <w:r>
        <w:t xml:space="preserve">Online learning </w:t>
      </w:r>
    </w:p>
    <w:p w14:paraId="7DC40566" w14:textId="77777777" w:rsidR="000F3DB3" w:rsidRDefault="00000000">
      <w:pPr>
        <w:ind w:firstLine="270"/>
        <w:jc w:val="both"/>
      </w:pPr>
      <w:r>
        <w:t xml:space="preserve">The term "online learning" refers to a learning program that takes place in a virtual classroom that is accessible over the internet 16].  Online learning has been employed since 1995, when the first Learning Management System (LMS), a web-based system called Web CT, was launched. At the time, online learning included using a learning management system (LMS) or putting written material (such text or pdf) to a website </w:t>
      </w:r>
      <w:r>
        <w:fldChar w:fldCharType="begin" w:fldLock="1"/>
      </w:r>
      <w:r>
        <w:instrText>ADDIN CSL_CITATION {"citationItems":[{"id":"ITEM-1","itemData":{"DOI":"10.1080/08923647.2019.1663082","ISSN":"15389286","abstract":"Online learning as a concept and as a keyword has consistently been a focus of education research for over two decades. In this paper, we present results from a systematic literature review for the definitions of online learning because the concept of online learning, though often defined, has a range of meanings attached to it. Authors and scholars use the term to mean very distinct, if not contradictory concepts. We conducted systematic literature for over the last 30 years (1988 to 2018) to investigate the number and content of definitions of online learning. We collected 46 definitions from 37 resources and conducted a content analysis on these sets of definitions. Content analysis of the collected definitions led to an understanding of the core elements for defining online learning, the confusion surrounding the terms and the synonyms used for online learning. An evolution of the definition of the concept of online learning was also mapped to the evolution of technology in the last three decades.","author":[{"dropping-particle":"","family":"Singh","given":"Vandana","non-dropping-particle":"","parse-names":false,"suffix":""},{"dropping-particle":"","family":"Thurman","given":"Alexander","non-dropping-particle":"","parse-names":false,"suffix":""}],"container-title":"American Journal of Distance Education","id":"ITEM-1","issue":"4","issued":{"date-parts":[["2019"]]},"page":"289-306","publisher":"Routledge","title":"How Many Ways Can We Define Online Learning? A Systematic Literature Review of Definitions of Online Learning (1988-2018)","type":"article-journal","volume":"33"},"uris":["http://www.mendeley.com/documents/?uuid=2667f7c8-9453-4bba-9983-a77ccd4b0bee"]}],"mendeley":{"formattedCitation":"[16]","plainTextFormattedCitation":"[16]","previouslyFormattedCitation":"[16]"},"properties":{"noteIndex":0},"schema":"https://github.com/citation-style-language/schema/raw/master/csl-citation.json"}</w:instrText>
      </w:r>
      <w:r>
        <w:fldChar w:fldCharType="separate"/>
      </w:r>
      <w:r>
        <w:t>[16]</w:t>
      </w:r>
      <w:r>
        <w:fldChar w:fldCharType="end"/>
      </w:r>
      <w:r>
        <w:t>.  E-learning, blended learning, online education, online courses, and more terms have emerged to characterize various types of online learning since then.</w:t>
      </w:r>
    </w:p>
    <w:p w14:paraId="6410122A" w14:textId="77777777" w:rsidR="000F3DB3" w:rsidRDefault="00000000">
      <w:pPr>
        <w:ind w:firstLine="270"/>
        <w:jc w:val="both"/>
      </w:pPr>
      <w:r>
        <w:t xml:space="preserve">Online learning allows students from different geographical locations to interact with the institution and other students. Furthermore, distance and time constraints are no longer an issue with online learning, and individuals have quick and inexpensive access to a lot of information and learning materials </w:t>
      </w:r>
      <w:r>
        <w:fldChar w:fldCharType="begin" w:fldLock="1"/>
      </w:r>
      <w:r>
        <w:instrText>ADDIN CSL_CITATION {"citationItems":[{"id":"ITEM-1","itemData":{"DOI":"10.1016/j.ijinfomgt.2015.12.007","ISSN":"02684012","abstract":"This paper presents a high level review and discussion about e-learning and proposes the use of interactive learning as a recommended method for staff training in industry and academia. Interactive learning is focused on the integrated e-learning and face-to-face learning to ensure that the process of learning can stimulate learners' interests, report their progress and have tutors to provide their feedback and guide learners to the expected targets. Learning activities and varieties have been illustrated with discussion about how industry and academia can use interactive learning. Five successful examples of interactive learning to demonstrate the effectiveness of interactive learning. Positive impacts have been reported in RBS, SMEs using SAP, University of Cambridge, University of Greenwich and Leeds Beckett University to support the positive outcomes for learners and trainers. Future directions have been discussed, particularly the use of emerging services can enhance the learning experience and satisfaction for learners and trainers.","author":[{"dropping-particle":"","family":"Chang","given":"Victor","non-dropping-particle":"","parse-names":false,"suffix":""}],"container-title":"International Journal of Information Management","id":"ITEM-1","issue":"3","issued":{"date-parts":[["2016"]]},"page":"476-485","publisher":"Elsevier Ltd","title":"Review and discussion: E-learning for academia and industry","type":"article-journal","volume":"36"},"uris":["http://www.mendeley.com/documents/?uuid=c6af6ee4-a4af-4ad0-9f7b-60a66c9da008"]},{"id":"ITEM-2","itemData":{"DOI":"10.1016/j.compedu.2014.10.025","ISSN":"03601315","abstract":"With the diffusion of easy-to-use Web 2.0 tools, such as podcasts, blogs and wikis, e-learning has become a popular mechanism for individual training. While individuals use these tools in the hope that their training will improve their performance, this relationship is not a given. This paper proposes that an individual's level of digital literacy affects her performance through its impact on her performance and effort expectations. To explain the influence of digital literacy on the intention of individuals to continue using e-learning and their performance, we integrate the concept of digital literacy with the Unified Theory of Acceptance and Use of Technology (UTAUT) and test our model using survey data from New Zealand accountants working in small and medium-sized enterprises (SMEs). The results indicate that these relationships were significant: digital literacy on users' performance and effort expectations, performance expectations on users' intentions to continue using Web 2.0 tools, and continuance intention on performance. These findings suggest that individual digital literacy facilitates the use of e-learning, and should be considered when examining the impact of the latter on performance.","author":[{"dropping-particle":"","family":"Mohammadyari","given":"Soheila","non-dropping-particle":"","parse-names":false,"suffix":""},{"dropping-particle":"","family":"Singh","given":"Harminder","non-dropping-particle":"","parse-names":false,"suffix":""}],"container-title":"Computers and Education","id":"ITEM-2","issued":{"date-parts":[["2015"]]},"page":"11-25","publisher":"Elsevier Ltd","title":"Understanding the effect of e-learning on individual performance: The role of digital literacy","type":"article-journal","volume":"82"},"uris":["http://www.mendeley.com/documents/?uuid=5dcf6384-dd7c-4af5-bec7-cd382cdfa7d4"]}],"mendeley":{"formattedCitation":"[17], [18]","plainTextFormattedCitation":"[17], [18]","previouslyFormattedCitation":"[17], [18]"},"properties":{"noteIndex":0},"schema":"https://github.com/citation-style-language/schema/raw/master/csl-citation.json"}</w:instrText>
      </w:r>
      <w:r>
        <w:fldChar w:fldCharType="separate"/>
      </w:r>
      <w:r>
        <w:t>[17], [18]</w:t>
      </w:r>
      <w:r>
        <w:fldChar w:fldCharType="end"/>
      </w:r>
      <w:r>
        <w:t xml:space="preserve">. Online learning can also help to address the issue of uneven resource distribution and boost the </w:t>
      </w:r>
      <w:r>
        <w:t xml:space="preserve">effectiveness of resource use </w:t>
      </w:r>
      <w:r>
        <w:fldChar w:fldCharType="begin" w:fldLock="1"/>
      </w:r>
      <w:r>
        <w:instrText>ADDIN CSL_CITATION {"citationItems":[{"id":"ITEM-1","itemData":{"DOI":"10.1016/j.techfore.2017.06.014","ISSN":"00401625","abstract":"Information Communication and Technology for Health (ICT4H) initiatives, such as telemedicine, can potentially bridge the gap between the health care services available in rural and urban areas. However most of such initiatives have not been able to sustain or obtain optimal results. Comprehending knowledge about what drives success in telemedicine initiatives would be highly valuable for practitioners, policymakers and academicians. In this study, through a qualitative analysis of doctor-patient interactions over a telemedicine initiative in India, we attempt to identify the mechanisms that can enable successful telemedicine interventions. Based on the perspective of critical realism, we explore the phenomenon through the lens of ‘generative mechanisms’. Specifically, we identify three different mechanisms that underlie successful telemedicine, namely, (1) Mechanism of rich connectivity, which refers to the expanding scope of information flow between the nodes to include multiple aspects- clinical, managerial and technological; and both online and offline communication; (2) Mechanism of tutoring, which involves learning and skill development of the peripheral doctor; and (3) Mechanism of moulding, which concerns the moulding of naïve patients to expert patients, both in technology use and self management of disease. In addition, the paper demonstrates the efficacy of critical realism as a philosophical perspective for providing substantive insights in the field of ICT4H initiatives.","author":[{"dropping-particle":"","family":"Chandwani","given":"Rajesh","non-dropping-particle":"","parse-names":false,"suffix":""},{"dropping-particle":"","family":"De","given":"Rahul","non-dropping-particle":"","parse-names":false,"suffix":""},{"dropping-particle":"","family":"Dwivedi","given":"Yogesh K.","non-dropping-particle":"","parse-names":false,"suffix":""}],"container-title":"Technological Forecasting and Social Change","id":"ITEM-1","issue":"June","issued":{"date-parts":[["2018"]]},"page":"177-187","publisher":"Elsevier","title":"Telemedicine for low resource settings: Exploring the generative mechanisms","type":"article-journal","volume":"127"},"uris":["http://www.mendeley.com/documents/?uuid=854280b9-b038-45fa-903c-440fd4ccdb12"]}],"mendeley":{"formattedCitation":"[19]","plainTextFormattedCitation":"[19]","previouslyFormattedCitation":"[19]"},"properties":{"noteIndex":0},"schema":"https://github.com/citation-style-language/schema/raw/master/csl-citation.json"}</w:instrText>
      </w:r>
      <w:r>
        <w:fldChar w:fldCharType="separate"/>
      </w:r>
      <w:r>
        <w:t>[19]</w:t>
      </w:r>
      <w:r>
        <w:fldChar w:fldCharType="end"/>
      </w:r>
      <w:r>
        <w:t>.</w:t>
      </w:r>
    </w:p>
    <w:p w14:paraId="5795B5B0" w14:textId="77777777" w:rsidR="000F3DB3" w:rsidRDefault="00000000">
      <w:pPr>
        <w:ind w:firstLine="270"/>
        <w:jc w:val="both"/>
      </w:pPr>
      <w:r>
        <w:t>Creating a system where students may learn on their own time and boosting the effectiveness and relevance of communication channels is a natural extension of the online learning philosophy. It is critical to enhance student freedom in the classroom in order to enable students develop their  innate drive and self-confidence as learners and lessen their reliance on teachers and tutors. Independent learners will have no issue locating appropriate learning materials. Despite the benefits of online learning and its good track record, convincing more students to convert to e-learning has proven tough. As a result, it is vital to explore what factors influence user acceptance of e-learning.</w:t>
      </w:r>
    </w:p>
    <w:p w14:paraId="25681860" w14:textId="77777777" w:rsidR="000F3DB3" w:rsidRDefault="000F3DB3">
      <w:pPr>
        <w:ind w:firstLine="270"/>
        <w:jc w:val="both"/>
      </w:pPr>
    </w:p>
    <w:p w14:paraId="257BE2E2" w14:textId="77777777" w:rsidR="000F3DB3" w:rsidRDefault="00000000">
      <w:pPr>
        <w:pStyle w:val="ListParagraph"/>
        <w:numPr>
          <w:ilvl w:val="1"/>
          <w:numId w:val="1"/>
        </w:numPr>
        <w:jc w:val="both"/>
        <w:rPr>
          <w:i/>
        </w:rPr>
      </w:pPr>
      <w:r>
        <w:rPr>
          <w:i/>
        </w:rPr>
        <w:t>Tecnological Acceptance Model (TAM)</w:t>
      </w:r>
    </w:p>
    <w:p w14:paraId="1CBBC0EF" w14:textId="77777777" w:rsidR="000F3DB3" w:rsidRDefault="00000000">
      <w:pPr>
        <w:ind w:firstLine="270"/>
        <w:jc w:val="both"/>
      </w:pPr>
      <w:r>
        <w:t xml:space="preserve">TAM is a generally acknowledged theory that explains the success of information technology use. Davies was the first to suggest this concept </w:t>
      </w:r>
      <w:r>
        <w:fldChar w:fldCharType="begin" w:fldLock="1"/>
      </w:r>
      <w: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plainTextFormattedCitation":"[10]","previouslyFormattedCitation":"[10]"},"properties":{"noteIndex":0},"schema":"https://github.com/citation-style-language/schema/raw/master/csl-citation.json"}</w:instrText>
      </w:r>
      <w:r>
        <w:fldChar w:fldCharType="separate"/>
      </w:r>
      <w:r>
        <w:t>[10]</w:t>
      </w:r>
      <w:r>
        <w:fldChar w:fldCharType="end"/>
      </w:r>
      <w:r>
        <w:rPr>
          <w:lang w:val="id-ID"/>
        </w:rPr>
        <w:t>.</w:t>
      </w:r>
      <w:r>
        <w:t xml:space="preserve"> TAM, like TRA and TPB, is concerned with the predictability and explanatory power of a single innovation's acceptance; however, TAM was created for use in information technology (IT) settings. The Technology Acceptance Model (TAM) is now regarded as the best theory of technology acceptance in the field of information systems </w:t>
      </w:r>
      <w:r>
        <w:fldChar w:fldCharType="begin" w:fldLock="1"/>
      </w:r>
      <w:r>
        <w:instrText>ADDIN CSL_CITATION {"citationItems":[{"id":"ITEM-1","itemData":{"DOI":"10.1017/CBO9781107415324.004","ISBN":"9788578110796","ISSN":"1098-6596","PMID":"25246403","abstract":"Abstract A separate and distinct interaction with both the actual e-vendor and with its IT Web site interface is at the heart of online shopping. Previous research has established, accordingly, that online purchase intentions are the product of both consumer assessments of the IT itself-specifi- cally its perceived usefulness and ease-of-use (TAM)-and trust in the e-vendor. But these per- spectives have been examined independently by IS researchers. Integrating these two perspectives and examining the factors that build online trust in an environment that lacks the typical human inter- action that often leads to trust in other circum- stances advances our understanding of these constructs and their linkages to behavior. Our research on experienced repeat online shoppers shows that consumer trust is as impor- tant to online commerce as the widely accepted TAM use-antecedents, perceived usefulness and perceived ease of use. Together these variable sets explain a considerable proportion of variance in intended behavior. The study also provides evi- dence that online trust is built through (1) a belief that the vendor has nothing to gain by cheating, (2) a belief that there are safety mechanisms built into the Web site, and (3) by having a typical interface, (4) one that is, moreover, easy to use. Keywords:","author":[{"dropping-particle":"","family":"David Gefen","given":"Elena Karahanna and Detmar W. Straub","non-dropping-particle":"","parse-names":false,"suffix":""}],"container-title":"MIS Quarterly","id":"ITEM-1","issue":"1","issued":{"date-parts":[["2003"]]},"page":"51-90","title":"TRUST AND TAM IN ONLINE SHOPPING: AN INTEGRATED MODEL","type":"article-journal","volume":"27"},"uris":["http://www.mendeley.com/documents/?uuid=eb8da99e-d0e4-40d7-8385-b2c77bfc29a0"]}],"mendeley":{"formattedCitation":"[9]","plainTextFormattedCitation":"[9]","previouslyFormattedCitation":"[9]"},"properties":{"noteIndex":0},"schema":"https://github.com/citation-style-language/schema/raw/master/csl-citation.json"}</w:instrText>
      </w:r>
      <w:r>
        <w:fldChar w:fldCharType="separate"/>
      </w:r>
      <w:r>
        <w:t>[9]</w:t>
      </w:r>
      <w:r>
        <w:fldChar w:fldCharType="end"/>
      </w:r>
      <w:r>
        <w:t xml:space="preserve">.  TAM is the most widely used framework for studying how people interact with and benefit from new technologies. TAM has excellent empirical evidence and is commonly utilized by information systems researchers </w:t>
      </w:r>
      <w:r>
        <w:fldChar w:fldCharType="begin" w:fldLock="1"/>
      </w:r>
      <w:r>
        <w:instrText>ADDIN CSL_CITATION {"citationItems":[{"id":"ITEM-1","itemData":{"DOI":"10.1111/j.1540-5915.1999.tb01614.x","ISSN":"00117315","abstract":"Persuading users to adopt new information technologies persists as an important problem confronting those responsible for implementing new information systems. In order to better understand and manage the process of new technology adoption, several theoretical models have been proposed, of which the technology acceptance model (TAM) has gained considerable support. Beliefs and attitudes represent significant constructs in TAM. A parallel research stream suggests that individual difference factors are important in information technology acceptance but does not explicate the process by which acceptance is influenced. The objective of this paper is to clarify this process by proposing a theoretical model wherein the relationship between individual differences and IT acceptance is hypothesized to be mediated by the constructs of the technology acceptance model. In essence then, these factors are viewed as influencing an individual's beliefs about an information technology innovation; this relationship is further supported by drawing upon extensive research in learning. The theoretical model was tested in an empirical study of 230 users of an information technology innovation. Results confirm the basic structure of the model, including the mediating role of beliefs. Results also identify several individual difference variables that have significant effects on TAM's beliefs. Theoretical contributions and practical implications that follow are discussed.","author":[{"dropping-particle":"","family":"Agarwal","given":"Ritu","non-dropping-particle":"","parse-names":false,"suffix":""},{"dropping-particle":"","family":"Prasad","given":"Jayesh","non-dropping-particle":"","parse-names":false,"suffix":""}],"container-title":"Decision Sciences","id":"ITEM-1","issue":"2","issued":{"date-parts":[["1999"]]},"page":"361-391","title":"Are individual differences germane to the acceptance of new information technologies?","type":"article-journal","volume":"30"},"uris":["http://www.mendeley.com/documents/?uuid=8e227deb-69e6-427e-990a-88312f16d8e0"]},{"id":"ITEM-2","itemData":{"DOI":"10.1016/S0305-0483(98)00028-0","ISBN":"0144-929X","ISSN":"0021-9029","PMID":"16908126","abstract":"2542","author":[{"dropping-particle":"","family":"Davis","given":"Fred D","non-dropping-particle":"","parse-names":false,"suffix":""}],"container-title":"MIS Quarterly","id":"ITEM-2","issue":"3","issued":{"date-parts":[["1989"]]},"page":"319-340","title":"Perceived Usefulness, perceived Ease of Use and User Acceptance of Information Technology","type":"article-journal","volume":"13"},"uris":["http://www.mendeley.com/documents/?uuid=54323906-9018-4fcf-ad6d-e277522546d2"]},{"id":"ITEM-3","itemData":{"DOI":"https://doi.org/10.2307/249753","abstract":"key A key issue issue facing facing information information systems systems researchers and practitioners has been the diffi- researchers and practitioners has been the diffi- culty in creating favorable user reactions to new culty in creating favorable user reactions to new technologies. technologies. Insufficient or ineffective training Insufficient or ineffective training has been identified as one of the key factors has been identified as one of the key factors underlying this disappointing reality. Among the underlying this disappointing reality. Among the various enhancements to training being exam- various enhancements to training being exam- ined in research, the role of intrinsic motivation ined in research, the role of intrinsic motivation as a lever to create favorable user perceptions as a lever to create favorable user perceptions has has not been not been sufficiently sufficiently exploited. exploited. In this In this research, two studies were conducted to com- research, two studies were conducted to com- pare a traditional training method with a training pare a traditional training method with a training method that included a component aimed at method that included a component aimed at enhancing enhancing intrinsic intrinsic motivation. motivation. The results The results strongly favored the use of an intrinsic motivator strongly favored the use of an intrinsic motivator during training. Key implications for theory and practice are discussed.","author":[{"dropping-particle":"","family":"Venkatesh","given":"Viswanath","non-dropping-particle":"","parse-names":false,"suffix":""}],"id":"ITEM-3","issue":"2","issued":{"date-parts":[["1999"]]},"page":"239-260","title":"Creation of Favorable User Perception: Exploring The Role Of Intrinsic Motivation","type":"article-journal","volume":"23"},"uris":["http://www.mendeley.com/documents/?uuid=13d67b53-49d0-495e-9ae4-fb9461fe19dc"]}],"mendeley":{"formattedCitation":"[10], [20], [21]","plainTextFormattedCitation":"[10], [20], [21]","previouslyFormattedCitation":"[10], [20], [21]"},"properties":{"noteIndex":0},"schema":"https://github.com/citation-style-language/schema/raw/master/csl-citation.json"}</w:instrText>
      </w:r>
      <w:r>
        <w:fldChar w:fldCharType="separate"/>
      </w:r>
      <w:r>
        <w:t>[10], [20], [21]</w:t>
      </w:r>
      <w:r>
        <w:fldChar w:fldCharType="end"/>
      </w:r>
      <w:r>
        <w:t xml:space="preserve">.  Given that TAM is derived from TRA, the theoretical parallels between TAM, TRA, and TPB are not coincidence. In the original TAM theory, attitudes were thought to be direct predictors of behavior. The model employed two beliefs as attitude predictors: perceived usefulness (PU) and perceived ease of use (PEOU). PEOU and PU are described as an individual's expectation that using a certain system will not necessitate any physical or mental effort </w:t>
      </w:r>
      <w:r>
        <w:fldChar w:fldCharType="begin" w:fldLock="1"/>
      </w:r>
      <w:r>
        <w:instrText>ADDIN CSL_CITATION {"citationItems":[{"id":"ITEM-1","itemData":{"ISSN":"23075953","abstract":"The current study aims to adapt the Technology Acceptance Model (TAM) to the use of mobile banking services in Jordan through examining the researches and subjects related to this topic. In this study the TAM model has been modified by introducing two new dimensions, which are the factors of quality and experience to the five dimensions that the TAM model, which introduced by Davis in 1986, originally composed of them. Thus this study sample consists of seven dimensions, which are the three following factors: quality (the quality of information and quality of service and the quality of the system), perceived ease of use the experience, the perceived usefulness, attitudes, behavioral intention and the use. In light of this, the current study extended these necessary dimensions and factors in order to be expanded in line with the banking business, especially in the mobile banking services in Jordan. The development of the seven hypotheses was based on the dimensions of the study as well as on the relevant literature. In addition, eight hypotheses were added to measure the correlation between the different constraints of the studied model. A questionnaire consisting of (24) questions covering the dimensions and hypothesis of the study was designed in order to collect the required data for examining hypotheses and reaching conclusions. The questionnaire used in this study was designed and developed based on an initial pretested survey distributed to a sample consisting of (238) customers of the Jordan Banks. It is found that all the variables of this study (all dimensions included in the study sample) are affected by the use of mobile banking services with value of mean(4.45). All seven hypotheses for the first group were accepted as well as for the eighth hypothesis, concerning the relationship of the link between the components of study model. The statistical analysis showed that the positive correlation between all of these components consisted of a stronger correlation (positive relationship) between each of the attitude and the use of mobile banking services with a value of coefficient correlation (0.377). As for the dimensions, the strongest correlation is found to be between (perceive ease of use) and (experience) with the value of correlation (0.534).","author":[{"dropping-particle":"","family":"Alsamydai","given":"Mahmood Jasim","non-dropping-particle":"","parse-names":false,"suffix":""}],"container-title":"International Review of Management and Business Research","id":"ITEM-1","issue":"4","issued":{"date-parts":[["2014"]]},"page":"2016-2028","title":"Adaptation of the Technology Acceptance Model (TAM) to the Use of Mobile Banking Services","type":"article-journal","volume":"3"},"uris":["http://www.mendeley.com/documents/?uuid=09e35e5c-1932-47a7-821f-f08b8646c20e"]}],"mendeley":{"formattedCitation":"[22]","plainTextFormattedCitation":"[22]","previouslyFormattedCitation":"[22]"},"properties":{"noteIndex":0},"schema":"https://github.com/citation-style-language/schema/raw/master/csl-citation.json"}</w:instrText>
      </w:r>
      <w:r>
        <w:fldChar w:fldCharType="separate"/>
      </w:r>
      <w:r>
        <w:t>[22]</w:t>
      </w:r>
      <w:r>
        <w:fldChar w:fldCharType="end"/>
      </w:r>
      <w:r>
        <w:t xml:space="preserve">.  </w:t>
      </w:r>
    </w:p>
    <w:p w14:paraId="69E55994" w14:textId="77777777" w:rsidR="000F3DB3" w:rsidRDefault="00000000">
      <w:pPr>
        <w:ind w:firstLine="270"/>
        <w:jc w:val="both"/>
      </w:pPr>
      <w:r>
        <w:t xml:space="preserve">TAM indicates that the respective contributions of PU and PEOU will vary depending on context, similar to TRA's notion that the relative contributions of attitudes and subjective norms (SN) will likewise vary depending on situational factors </w:t>
      </w:r>
      <w:r>
        <w:fldChar w:fldCharType="begin" w:fldLock="1"/>
      </w:r>
      <w:r>
        <w:instrText>ADDIN CSL_CITATION {"citationItems":[{"id":"ITEM-1","itemData":{"DOI":"10.1111/j.1540-5915.1996.tb00860.x","ISSN":"00117315","abstract":"The Technology Acceptance Model (TAM) has been widely used to predict user acceptance and use based on perceived ease of use and usefulness. However, in order to design effective training interventions to improve user acceptance, it is necessary to better understand the antecedents and determinants of key acceptance constructs. In this research, we focus on understanding the determinants of perceived ease of use. Data from three experiments spanning 108 subjects and six different systems supported our hypothesis that an individual's perception of a particular system's ease of use is anchored to her or his general computer self-efficacy at all times, and objective usability has an impact on ease of use perceptions about a specific system only after direct experience with the system. In addition to being an important research issue in user acceptance research, understanding antecedents of perceived ease of use is also important from a practical standpoint since several systems in which millions of dollars are invested are rejected because of poor user interfaces. Moreover, the actual underlying problem might be low computer self-efficacy of the target user group. In such cases, training interventions aimed at improving computer self-efficacy of users may be more effective than improved interface design for increasing user acceptance.","author":[{"dropping-particle":"","family":"Venkatesh","given":"Viswanath","non-dropping-particle":"","parse-names":false,"suffix":""},{"dropping-particle":"","family":"Davis","given":"Fred D.","non-dropping-particle":"","parse-names":false,"suffix":""}],"container-title":"Decision Sciences","id":"ITEM-1","issue":"3","issued":{"date-parts":[["1996"]]},"page":"451-481","title":"A model of the antecedents of perceived ease of use: Development and test","type":"article-journal","volume":"27"},"uris":["http://www.mendeley.com/documents/?uuid=43cb1a26-8d3c-406c-9050-62fb6cf56f28"]}],"mendeley":{"formattedCitation":"[23]","plainTextFormattedCitation":"[23]","previouslyFormattedCitation":"[23]"},"properties":{"noteIndex":0},"schema":"https://github.com/citation-style-language/schema/raw/master/csl-citation.json"}</w:instrText>
      </w:r>
      <w:r>
        <w:fldChar w:fldCharType="separate"/>
      </w:r>
      <w:r>
        <w:t>[23]</w:t>
      </w:r>
      <w:r>
        <w:fldChar w:fldCharType="end"/>
      </w:r>
      <w:r>
        <w:t xml:space="preserve">. Most research found larger connections between PU and attitude, BI and actual behavior than between PU and PEOU </w:t>
      </w:r>
      <w:r>
        <w:rPr>
          <w:lang w:val="id-ID"/>
        </w:rPr>
        <w:fldChar w:fldCharType="begin" w:fldLock="1"/>
      </w:r>
      <w:r>
        <w:rPr>
          <w:lang w:val="id-ID"/>
        </w:rP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plainTextFormattedCitation":"[10]","previouslyFormattedCitation":"[10]"},"properties":{"noteIndex":0},"schema":"https://github.com/citation-style-language/schema/raw/master/csl-citation.json"}</w:instrText>
      </w:r>
      <w:r>
        <w:rPr>
          <w:lang w:val="id-ID"/>
        </w:rPr>
        <w:fldChar w:fldCharType="separate"/>
      </w:r>
      <w:r>
        <w:rPr>
          <w:lang w:val="id-ID"/>
        </w:rPr>
        <w:t>[10]</w:t>
      </w:r>
      <w:r>
        <w:rPr>
          <w:lang w:val="id-ID"/>
        </w:rPr>
        <w:fldChar w:fldCharType="end"/>
      </w:r>
      <w:r>
        <w:t>. User attitudes are widely acknowledged as an essential influence in shaping user behavior. When users dislike the system but anticipate beneficial effects from its use, PU has the potential to have a direct impact on how the system is used [10].</w:t>
      </w:r>
    </w:p>
    <w:p w14:paraId="1EAA6AEB" w14:textId="77777777" w:rsidR="000F3DB3" w:rsidRDefault="00000000">
      <w:pPr>
        <w:ind w:firstLine="270"/>
        <w:jc w:val="both"/>
      </w:pPr>
      <w:r>
        <w:t xml:space="preserve">When assessing a technology's usability, both PEOU and PU emphasize the importance of user comfort. According to the TAM framework, users' views of a system's usability and utility are major drivers of behavioral intentions (BI) and attitudes about its usage or non-use. Furthermore, three aspects of perceived use, perceived intention, and behavior influence a system's actual use (AU) </w:t>
      </w:r>
      <w:r>
        <w:fldChar w:fldCharType="begin" w:fldLock="1"/>
      </w:r>
      <w:r>
        <w:instrText>ADDIN CSL_CITATION {"citationItems":[{"id":"ITEM-1","itemData":{"ISBN":"4366222884","ISSN":"14364522","abstract":"Many universities implement e-learning for various reasons. It is obvious that the number of e-learning opportunities provided by higher educational institutes continues to grow in Korea. Yet little research has been done to verify the process of how university students adopt and use e-learning. A sample of 628 university students took part in the research. The structural equation modeling (SEM) technique was employed with the LISREL program to explain the adoption process. The general structural model, which included e-learning selfefficacy, subjective norm, system accessibility, perceived usefulness, perceived ease of use, attitude, and behavioral intention to use e-learning, was developed based on the technology acceptance model (TAM). The result proved TAM to be a good theoretical tool to understand users' acceptance of e-learning. E-learning selfefficacy was the most important construct, followed by subjective norm in explicating the causal process in the model. © International Forum of Educational Technology &amp; Society (IFETS).","author":[{"dropping-particle":"","family":"Park","given":"Sung Youl","non-dropping-particle":"","parse-names":false,"suffix":""}],"container-title":"Educational Technology and Society","id":"ITEM-1","issue":"3","issued":{"date-parts":[["2009"]]},"number-of-pages":"150-162","title":"An analysis of the technology acceptance model in understanding University students' behavioral intention to use e-Learning","type":"book","volume":"12"},"uris":["http://www.mendeley.com/documents/?uuid=ce427d1c-092f-4643-a265-9fa97b8ce27c"]}],"mendeley":{"formattedCitation":"[3]","plainTextFormattedCitation":"[3]","previouslyFormattedCitation":"[3]"},"properties":{"noteIndex":0},"schema":"https://github.com/citation-style-language/schema/raw/master/csl-citation.json"}</w:instrText>
      </w:r>
      <w:r>
        <w:fldChar w:fldCharType="separate"/>
      </w:r>
      <w:r>
        <w:t>[3]</w:t>
      </w:r>
      <w:r>
        <w:fldChar w:fldCharType="end"/>
      </w:r>
      <w:r>
        <w:rPr>
          <w:lang w:val="id-ID"/>
        </w:rPr>
        <w:t>.</w:t>
      </w:r>
      <w:r>
        <w:t xml:space="preserve"> Apart from perceived ease of use and perceived utility, TAM claims that external influences influence user adoption of technological systems </w:t>
      </w:r>
      <w:r>
        <w:rPr>
          <w:lang w:val="id-ID"/>
        </w:rPr>
        <w:fldChar w:fldCharType="begin" w:fldLock="1"/>
      </w:r>
      <w:r>
        <w:rPr>
          <w:lang w:val="id-ID"/>
        </w:rPr>
        <w:instrText>ADDIN CSL_CITATION {"citationItems":[{"id":"ITEM-1","itemData":{"DOI":"10.1016/S0378-7206(01)00143-4","ISBN":"1819595390","ISSN":"03787206","abstract":"Information systems (IS) implementation is costly and has a relatively low success rate. Since the seventies, IS research has contributed to a better understanding of this process and its outcomes. The early efforts concentrated on the identification of factors that facilitated IS use. This produced a long list of items that proved to be of little practical value. It became obvious that, for practical reasons, the factors had to be grouped into a model in a way that would facilitate analysis of IS use. In 1985, Fred Davis suggested the technology acceptance model (TAM). It examines the mediating role of perceived ease of use and perceived usefulness in their relation between systems characteristics (external variables) and the probability of system use (an indicator of system success). More recently, Davis proposed a new version of his model: TAM2. It includes subjective norms, and was tested with longitudinal research designs. Overall the two explain about 40% of system's use. Analysis of empirical research using TAM shows that results are not totally consistent or clear. This suggests that significant factors are not included in the models. We conclude that TAM is a useful model, but has to be integrated into a broader one which would include variables related to both human and social change processes, and to the adoption of the innovation model. © 2002 Elsevier Science B.V. All rights reserved.","author":[{"dropping-particle":"","family":"Legris","given":"Paul","non-dropping-particle":"","parse-names":false,"suffix":""},{"dropping-particle":"","family":"Ingham","given":"John","non-dropping-particle":"","parse-names":false,"suffix":""},{"dropping-particle":"","family":"Collerette","given":"Pierre","non-dropping-particle":"","parse-names":false,"suffix":""}],"container-title":"Information and Management","id":"ITEM-1","issue":"3","issued":{"date-parts":[["2003"]]},"page":"191-204","title":"Why do people use information technology? A critical review of the technology acceptance model","type":"article-journal","volume":"40"},"uris":["http://www.mendeley.com/documents/?uuid=3abd885a-322f-43b2-b721-bcf7ed190856"]}],"mendeley":{"formattedCitation":"[24]","plainTextFormattedCitation":"[24]","previouslyFormattedCitation":"[24]"},"properties":{"noteIndex":0},"schema":"https://github.com/citation-style-language/schema/raw/master/csl-citation.json"}</w:instrText>
      </w:r>
      <w:r>
        <w:rPr>
          <w:lang w:val="id-ID"/>
        </w:rPr>
        <w:fldChar w:fldCharType="separate"/>
      </w:r>
      <w:r>
        <w:rPr>
          <w:lang w:val="id-ID"/>
        </w:rPr>
        <w:t>[24]</w:t>
      </w:r>
      <w:r>
        <w:rPr>
          <w:lang w:val="id-ID"/>
        </w:rPr>
        <w:fldChar w:fldCharType="end"/>
      </w:r>
      <w:r>
        <w:t xml:space="preserve">.  For this reason, this study used TAM as the </w:t>
      </w:r>
      <w:r>
        <w:rPr>
          <w:lang w:val="id-ID"/>
        </w:rPr>
        <w:t xml:space="preserve">base </w:t>
      </w:r>
      <w:r>
        <w:t>model</w:t>
      </w:r>
      <w:r>
        <w:rPr>
          <w:lang w:val="id-ID"/>
        </w:rPr>
        <w:t xml:space="preserve"> </w:t>
      </w:r>
      <w:r>
        <w:t xml:space="preserve">and </w:t>
      </w:r>
      <w:r>
        <w:rPr>
          <w:lang w:val="id-ID"/>
        </w:rPr>
        <w:t xml:space="preserve">extended </w:t>
      </w:r>
      <w:r>
        <w:t>with</w:t>
      </w:r>
      <w:r>
        <w:rPr>
          <w:lang w:val="id-ID"/>
        </w:rPr>
        <w:t xml:space="preserve"> </w:t>
      </w:r>
      <w:r>
        <w:t>external variables,  self-awareness, to better explain the intention to continue using online learning.</w:t>
      </w:r>
    </w:p>
    <w:p w14:paraId="0AD47F48" w14:textId="77777777" w:rsidR="000F3DB3" w:rsidRDefault="00000000">
      <w:pPr>
        <w:ind w:firstLine="270"/>
        <w:jc w:val="both"/>
      </w:pPr>
      <w:r>
        <w:rPr>
          <w:lang w:val="id-ID"/>
        </w:rPr>
        <w:lastRenderedPageBreak/>
        <w:t xml:space="preserve"> </w:t>
      </w:r>
      <w:r>
        <w:t xml:space="preserve"> </w:t>
      </w:r>
    </w:p>
    <w:p w14:paraId="1523B2B1" w14:textId="77777777" w:rsidR="000F3DB3" w:rsidRDefault="000F3DB3">
      <w:pPr>
        <w:jc w:val="both"/>
        <w:rPr>
          <w:i/>
          <w:iCs/>
        </w:rPr>
      </w:pPr>
    </w:p>
    <w:p w14:paraId="158AF95C" w14:textId="77777777" w:rsidR="000F3DB3" w:rsidRDefault="00000000">
      <w:pPr>
        <w:pStyle w:val="ListParagraph"/>
        <w:numPr>
          <w:ilvl w:val="1"/>
          <w:numId w:val="1"/>
        </w:numPr>
        <w:jc w:val="both"/>
        <w:rPr>
          <w:i/>
        </w:rPr>
      </w:pPr>
      <w:r>
        <w:rPr>
          <w:i/>
        </w:rPr>
        <w:t>Self Awareness</w:t>
      </w:r>
    </w:p>
    <w:p w14:paraId="0F8CF5B9" w14:textId="77777777" w:rsidR="000F3DB3" w:rsidRDefault="00000000">
      <w:pPr>
        <w:ind w:firstLine="270"/>
        <w:jc w:val="both"/>
        <w:rPr>
          <w:lang w:val="id-ID"/>
        </w:rPr>
      </w:pPr>
      <w:r>
        <w:t xml:space="preserve">In 1972, Duval and Wicklund proposed the theory of self-awareness, which is founded on the idea that self-evaluation can provide insight into one's own personality and development </w:t>
      </w:r>
      <w:r>
        <w:fldChar w:fldCharType="begin" w:fldLock="1"/>
      </w:r>
      <w:r>
        <w:instrText>ADDIN CSL_CITATION {"citationItems":[{"id":"ITEM-1","itemData":{"ISBN":"9780120152087","abstract":"This chapter focuses on the theory of objective self-awareness. It presents the theory of objective self-awareness as it stands presently: Conscious attention is viewed as dichotomous, having the property of being directed either toward the self or toward the environment. The direction of attention is guided by events that force attention inward, such as reflections of the self, and events that pull attention outward, such as distracting stimuli outside the self. Under objective self-awareness, the person will experience either negative or positive affect depending on whether attention is directed toward a negative or a positive discrepancy. The chapter illustrates the operation of a principle that is new to the theory. There are three studies relevant to this new proposition—two on self-esteem and one on attribution. Escaping objective self-awareness has been highlighted. The evolved theory of objective self-awareness has ramifications for three conceptual phenomena: (1) The initial reaction to self-focused attention is self-evaluation, which can be either favorable or unfavorable, depending on the nature of the salient within-self discrepancy; (2) The onset of self-focused attention generates attempts to avoid mirrors and similar stimuli, given that salient discrepancies are negative, and in experimentation, attention can be taken from the self through passive diversions as well as through motor activities; (3) If there is no escape from self-focusing stimuli, discrepancy reduction will then follow.","author":[{"dropping-particle":"","family":"Wicklund","given":"Robert A","non-dropping-particle":"","parse-names":false,"suffix":""}],"container-title":"Advances in Experimental Social Psychology Volume 8","id":"ITEM-1","issued":{"date-parts":[["1975"]]},"page":"233-275","title":"Objective Self-Awareness","type":"article-journal","volume":"8"},"uris":["http://www.mendeley.com/documents/?uuid=a3475357-cdcb-445a-bc83-45ce010c2949"]}],"mendeley":{"formattedCitation":"[25]","plainTextFormattedCitation":"[25]","previouslyFormattedCitation":"[25]"},"properties":{"noteIndex":0},"schema":"https://github.com/citation-style-language/schema/raw/master/csl-citation.json"}</w:instrText>
      </w:r>
      <w:r>
        <w:fldChar w:fldCharType="separate"/>
      </w:r>
      <w:r>
        <w:t>[25]</w:t>
      </w:r>
      <w:r>
        <w:fldChar w:fldCharType="end"/>
      </w:r>
      <w:r>
        <w:t xml:space="preserve">. To know oneself, one must evaluate one's mental processes and actions in reference to existent truths </w:t>
      </w:r>
      <w:r>
        <w:fldChar w:fldCharType="begin" w:fldLock="1"/>
      </w:r>
      <w:r>
        <w:instrText>ADDIN CSL_CITATION {"citationItems":[{"id":"ITEM-1","itemData":{"DOI":"10.1037/0022-3514.82.1.49","ISSN":"00223514","PMID":"11811633","abstract":"Evidence for the self-serving bias (attributing success internally and failure externally) is inconsistent. Although internal success attributions are consistently found, researchers find both internal and external attributions for failure. The authors explain these disparate effects by considering the intersection of 2 systems, a system comparing self against standards and a causal attribution system. It was predicted that success and failure attributions are moderated by self-awareness and by the ability to improve. When self-focus is high (a) success is attributed internally, (b) failure is attributed internally when people can improve, (c) failure is attributed externally when people cannot improve, and (d) these attributions affect state self-esteem. Implications for the self-serving bias are discussed.","author":[{"dropping-particle":"","family":"Duval","given":"Thomas Shelley","non-dropping-particle":"","parse-names":false,"suffix":""},{"dropping-particle":"","family":"Silvia","given":"Paul J.","non-dropping-particle":"","parse-names":false,"suffix":""}],"container-title":"Journal of Personality and Social Psychology","id":"ITEM-1","issue":"1","issued":{"date-parts":[["2002"]]},"page":"49-61","title":"Self-awareness, probability of improvement, and the self-serving bias","type":"article-journal","volume":"82"},"uris":["http://www.mendeley.com/documents/?uuid=57b275c4-5d8d-4ab0-8983-8e2e21198b60"]},{"id":"ITEM-2","itemData":{"DOI":"10.1207/S15327957PSPR0503_4","ISSN":"10888683","abstract":"Objective self-awareness theory has undergone fundamental changes in the 3 decades since Duval and Wicklund's (1972) original formulation. We review new evidence that bears on the basic tenets of the theory. Many of the assumptions of self-awareness theory require revision, particularly how expectancies influence approach and avoidance of self-standard discrepancies; the nature of standards, especially when they are changed; and the role of causal attribution in directing discrepancy reduction. However, several unresolved conceptual issues remain; future theoretical and empirical directions are discussed.","author":[{"dropping-particle":"","family":"Silvia","given":"Paul J.","non-dropping-particle":"","parse-names":false,"suffix":""},{"dropping-particle":"","family":"Duval","given":"T. Shelley","non-dropping-particle":"","parse-names":false,"suffix":""}],"container-title":"Personality and Social Psychology Review","id":"ITEM-2","issue":"3","issued":{"date-parts":[["2001"]]},"page":"230-241","title":"Objective self-awareness theory: Recent progress and enduring problems","type":"article-journal","volume":"5"},"uris":["http://www.mendeley.com/documents/?uuid=78f0ad7b-d353-4e92-b3b5-794ec8e17444"]}],"mendeley":{"formattedCitation":"[26], [27]","plainTextFormattedCitation":"[26], [27]","previouslyFormattedCitation":"[26], [27]"},"properties":{"noteIndex":0},"schema":"https://github.com/citation-style-language/schema/raw/master/csl-citation.json"}</w:instrText>
      </w:r>
      <w:r>
        <w:fldChar w:fldCharType="separate"/>
      </w:r>
      <w:r>
        <w:t>[26], [27]</w:t>
      </w:r>
      <w:r>
        <w:fldChar w:fldCharType="end"/>
      </w:r>
      <w:r>
        <w:t xml:space="preserve"> </w:t>
      </w:r>
      <w:r>
        <w:rPr>
          <w:lang w:val="id-ID"/>
        </w:rPr>
        <w:t xml:space="preserve">. </w:t>
      </w:r>
      <w:r>
        <w:t xml:space="preserve">Self-awareness people are responsible for their own results and actions, rather than those of others, they are aware of the consequences of their decisions </w:t>
      </w:r>
      <w:r>
        <w:rPr>
          <w:lang w:val="id-ID"/>
        </w:rPr>
        <w:fldChar w:fldCharType="begin" w:fldLock="1"/>
      </w:r>
      <w:r>
        <w:rPr>
          <w:lang w:val="id-ID"/>
        </w:rPr>
        <w:instrText>ADDIN CSL_CITATION {"citationItems":[{"id":"ITEM-1","itemData":{"DOI":"10.1016/0022-1031(73)90059-0","ISSN":"10960465","abstract":"Two experiments were conducted to test the proposition that attribution of causality will be determined by the focus of attention. In Expt I Ss responded to 10 hypothetical situations, each presenting the possibility that either the S or someone else might be the cause of a negative consequence. After each situation was presented, the S was asked to estimate in percentages the extent to which he was causal in bringing about the negative consequence. In order to reduce experimentally the degree of attention focused toward the self, approximately half of the Ss were required to engage in a motor activity while replying to the questions. The procedure of Expt II differed from the first in two respects: (1) There were five hypothetical situations with positive consequences as well as five with negative consequences, and (2) for approximately half of the Ss a stimulus was introduced that would direct their attention to themselves, rather than to the environment. The results of both experiments indicated that attribution of causality to the self was greater when attention was focused on the self, and in the second experiment it was found that this effect operates independently of whether the consequences are good or bad. © 1973.","author":[{"dropping-particle":"","family":"Duval","given":"Shelley","non-dropping-particle":"","parse-names":false,"suffix":""},{"dropping-particle":"","family":"Wicklund","given":"Robert A.","non-dropping-particle":"","parse-names":false,"suffix":""}],"container-title":"Journal of Experimental Social Psychology","id":"ITEM-1","issue":"1","issued":{"date-parts":[["1973"]]},"page":"17-31","title":"Effects of objective self-awareness on attribution of causality","type":"article-journal","volume":"9"},"uris":["http://www.mendeley.com/documents/?uuid=0b011764-7090-493d-96b2-7ac764dcb412"]}],"mendeley":{"formattedCitation":"[6]","plainTextFormattedCitation":"[6]","previouslyFormattedCitation":"[6]"},"properties":{"noteIndex":0},"schema":"https://github.com/citation-style-language/schema/raw/master/csl-citation.json"}</w:instrText>
      </w:r>
      <w:r>
        <w:rPr>
          <w:lang w:val="id-ID"/>
        </w:rPr>
        <w:fldChar w:fldCharType="separate"/>
      </w:r>
      <w:r>
        <w:rPr>
          <w:lang w:val="id-ID"/>
        </w:rPr>
        <w:t>[6]</w:t>
      </w:r>
      <w:r>
        <w:rPr>
          <w:lang w:val="id-ID"/>
        </w:rPr>
        <w:fldChar w:fldCharType="end"/>
      </w:r>
      <w:r>
        <w:t xml:space="preserve">. </w:t>
      </w:r>
      <w:r>
        <w:rPr>
          <w:lang w:val="id-ID"/>
        </w:rPr>
        <w:t xml:space="preserve"> The term self-awareness is frequently used in the field of psychology and is the foundation of a person's self-awareness. Individuals evaluate themselves using salient criteria or goals, according to self-awareness theory </w:t>
      </w:r>
      <w:r>
        <w:fldChar w:fldCharType="begin" w:fldLock="1"/>
      </w:r>
      <w:r>
        <w:instrText>ADDIN CSL_CITATION {"citationItems":[{"id":"ITEM-1","itemData":{"ISBN":"9780120152087","abstract":"This chapter focuses on the theory of objective self-awareness. It presents the theory of objective self-awareness as it stands presently: Conscious attention is viewed as dichotomous, having the property of being directed either toward the self or toward the environment. The direction of attention is guided by events that force attention inward, such as reflections of the self, and events that pull attention outward, such as distracting stimuli outside the self. Under objective self-awareness, the person will experience either negative or positive affect depending on whether attention is directed toward a negative or a positive discrepancy. The chapter illustrates the operation of a principle that is new to the theory. There are three studies relevant to this new proposition—two on self-esteem and one on attribution. Escaping objective self-awareness has been highlighted. The evolved theory of objective self-awareness has ramifications for three conceptual phenomena: (1) The initial reaction to self-focused attention is self-evaluation, which can be either favorable or unfavorable, depending on the nature of the salient within-self discrepancy; (2) The onset of self-focused attention generates attempts to avoid mirrors and similar stimuli, given that salient discrepancies are negative, and in experimentation, attention can be taken from the self through passive diversions as well as through motor activities; (3) If there is no escape from self-focusing stimuli, discrepancy reduction will then follow.","author":[{"dropping-particle":"","family":"Wicklund","given":"Robert A","non-dropping-particle":"","parse-names":false,"suffix":""}],"container-title":"Advances in Experimental Social Psychology Volume 8","id":"ITEM-1","issued":{"date-parts":[["1975"]]},"page":"233-275","title":"Objective Self-Awareness","type":"article-journal","volume":"8"},"uris":["http://www.mendeley.com/documents/?uuid=a3475357-cdcb-445a-bc83-45ce010c2949"]}],"mendeley":{"formattedCitation":"[25]","plainTextFormattedCitation":"[25]","previouslyFormattedCitation":"[25]"},"properties":{"noteIndex":0},"schema":"https://github.com/citation-style-language/schema/raw/master/csl-citation.json"}</w:instrText>
      </w:r>
      <w:r>
        <w:fldChar w:fldCharType="separate"/>
      </w:r>
      <w:r>
        <w:t>[25]</w:t>
      </w:r>
      <w:r>
        <w:fldChar w:fldCharType="end"/>
      </w:r>
      <w:r>
        <w:rPr>
          <w:lang w:val="id-ID"/>
        </w:rPr>
        <w:t xml:space="preserve">. So self-awareness is a person's ability to know and understand themselves in all of their facets, including their physical, mental, and emotional reactions to and responses to changes in their external environment. There are three types of self-awareness: private self-awareness, public self-awareness, and social anxiety </w:t>
      </w:r>
      <w:r>
        <w:fldChar w:fldCharType="begin" w:fldLock="1"/>
      </w:r>
      <w:r>
        <w:instrText>ADDIN CSL_CITATION {"citationItems":[{"id":"ITEM-1","itemData":{"abstract":"Journal of Applied social Psychology","author":[{"dropping-particle":"","family":"Michael F Scheier; Charles S.Carver","given":"","non-dropping-particle":"","parse-names":false,"suffix":""}],"container-title":"Journal of Applied Social Psychology","id":"ITEM-1","issue":"8","issued":{"date-parts":[["1985"]]},"page":"687-699","title":"The Self Conciousness:A Revised Version For Use With General Populations","type":"article-journal","volume":"15"},"uris":["http://www.mendeley.com/documents/?uuid=10c73a9a-5a7b-445d-bb53-003b5928edbd"]}],"mendeley":{"formattedCitation":"[28]","plainTextFormattedCitation":"[28]","previouslyFormattedCitation":"[28]"},"properties":{"noteIndex":0},"schema":"https://github.com/citation-style-language/schema/raw/master/csl-citation.json"}</w:instrText>
      </w:r>
      <w:r>
        <w:fldChar w:fldCharType="separate"/>
      </w:r>
      <w:r>
        <w:t>[28]</w:t>
      </w:r>
      <w:r>
        <w:fldChar w:fldCharType="end"/>
      </w:r>
      <w:r>
        <w:rPr>
          <w:lang w:val="id-ID"/>
        </w:rPr>
        <w:t>. In this study, these three features were  used as self-awareness dimensions.</w:t>
      </w:r>
    </w:p>
    <w:p w14:paraId="2DBB6FA2" w14:textId="77777777" w:rsidR="000F3DB3" w:rsidRDefault="00000000">
      <w:pPr>
        <w:ind w:firstLine="270"/>
        <w:jc w:val="both"/>
        <w:rPr>
          <w:lang w:val="id-ID"/>
        </w:rPr>
      </w:pPr>
      <w:r>
        <w:rPr>
          <w:lang w:val="id-ID"/>
        </w:rPr>
        <w:t>Self-awareness people are aware of their potential, including their strengths, limitations, and other parts of their personality. As a result, it can be used and evaluated to improve a person's quality of life. Furthermore, those who are self-aware are less likely to be offended by the suggestions and criticism of others since they are self-aware enough to know where they stand and what needs to be changed. Self-awareness allows people to feel at ease in any situation, improves their capacity to communicate with others, and boosts their self-esteem. People that are self-aware can always plan what they want to say before saying it.</w:t>
      </w:r>
    </w:p>
    <w:p w14:paraId="0AB660E3" w14:textId="77777777" w:rsidR="000F3DB3" w:rsidRDefault="00000000">
      <w:pPr>
        <w:ind w:firstLine="270"/>
        <w:jc w:val="both"/>
      </w:pPr>
      <w:r>
        <w:t xml:space="preserve">Previous research found that self-awareness was crucial in molding students' goal setting </w:t>
      </w:r>
      <w:r>
        <w:rPr>
          <w:lang w:val="id-ID"/>
        </w:rPr>
        <w:fldChar w:fldCharType="begin" w:fldLock="1"/>
      </w:r>
      <w:r>
        <w:rPr>
          <w:lang w:val="id-ID"/>
        </w:rPr>
        <w:instrText>ADDIN CSL_CITATION {"citationItems":[{"id":"ITEM-1","itemData":{"DOI":"10.1080/02699050310001645793","ISSN":"02699052","PMID":"15204336","abstract":"Primary objective: To examine the relationship between self-awareness, goal setting ability (i.e. ability to set realistic goals) and performance/outcome in a cognitive task and for rehabilitation. Research design: Regression analyses were conducted to compare the predictive power of self-awareness and demographic/neuropsychological variables on goal setting ability and performance/outcome. Methods and procedures: Self-awareness of 63 patients with brain injuries was measured by direct clinicians' rating and the difference between patient and staff ratings in a questionnaire. Results: The awareness measures predicted 32% of the variance for goal setting ability in the rehabilitation context but only 4% of the goal setting variance in the cognitive task. Similarly, self-awareness predicted 33% of the variance for rehabilitation outcome but only 5% of the performance in the cognitive task. Conclusions: Self-awareness seems to be related to goal setting ability and outcome in a long-term rehabilitation process but less in short-term experimental tasks. © 2004 Taylor &amp; Francis Ltd.","author":[{"dropping-particle":"","family":"Fischer","given":"Sonja","non-dropping-particle":"","parse-names":false,"suffix":""},{"dropping-particle":"","family":"Gauggel","given":"Siefried","non-dropping-particle":"","parse-names":false,"suffix":""},{"dropping-particle":"","family":"Trexler","given":"Lance E.","non-dropping-particle":"","parse-names":false,"suffix":""}],"container-title":"Brain Injury","id":"ITEM-1","issue":"6","issued":{"date-parts":[["2004"]]},"page":"547-562","title":"Awareness of activity limitations, goal setting and rehabilitation outcome in patients with brain injuries","type":"article-journal","volume":"18"},"uris":["http://www.mendeley.com/documents/?uuid=032f771f-6be2-4beb-b8b9-8ed8e4d94163"]},{"id":"ITEM-2","itemData":{"abstract":"… ability for Self-Directed Learning are expected to increased their Self Awareness and Goal … effect of self-directed learning on student goal setting, either directly or through selfawareness. … The research instrument uses a self-awareness scale, a self-directed learning scale, and a …","author":[{"dropping-particle":"","family":"Rachmah","given":"D N","non-dropping-particle":"","parse-names":false,"suffix":""},{"dropping-particle":"","family":"Perdana","given":"R","non-dropping-particle":"","parse-names":false,"suffix":""},{"dropping-particle":"","family":"...","given":"","non-dropping-particle":"","parse-names":false,"suffix":""}],"container-title":"Turkish Journal of …","id":"ITEM-2","issue":"3","issued":{"date-parts":[["2021"]]},"page":"9049-9060","title":"Self Awareness As A Mediator For Self-Directed Learning And Goal Setting On Students","type":"article-journal","volume":"32"},"uris":["http://www.mendeley.com/documents/?uuid=c2605cff-d9c4-43c1-8251-f7a7b576ab11"]},{"id":"ITEM-3","itemData":{"DOI":"10.1111/bjep.12059","ISSN":"20448279","PMID":"25546509","abstract":"Background: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Psychology","id":"ITEM-3","issue":"2","issued":{"date-parts":[["2015"]]},"page":"224-241","title":"Self-reflection, growth goals, and academic outcomes: A qualitative study","type":"article-journal","volume":"85"},"uris":["http://www.mendeley.com/documents/?uuid=e78acf2c-d091-4719-bf16-9a5daca8d92a"]}],"mendeley":{"formattedCitation":"[29]–[31]","plainTextFormattedCitation":"[29]–[31]","previouslyFormattedCitation":"[29]–[31]"},"properties":{"noteIndex":0},"schema":"https://github.com/citation-style-language/schema/raw/master/csl-citation.json"}</w:instrText>
      </w:r>
      <w:r>
        <w:rPr>
          <w:lang w:val="id-ID"/>
        </w:rPr>
        <w:fldChar w:fldCharType="separate"/>
      </w:r>
      <w:r>
        <w:rPr>
          <w:lang w:val="id-ID"/>
        </w:rPr>
        <w:t>[29]–[31]</w:t>
      </w:r>
      <w:r>
        <w:rPr>
          <w:lang w:val="id-ID"/>
        </w:rPr>
        <w:fldChar w:fldCharType="end"/>
      </w:r>
      <w:r>
        <w:rPr>
          <w:lang w:val="id-ID"/>
        </w:rPr>
        <w:t xml:space="preserve">. </w:t>
      </w:r>
      <w:r>
        <w:t xml:space="preserve">Self-awareness is the ability to direct one's attention to oneself and to make oneself the object of one's attention. Students with self-awareness will have diverse goals since self-awareness allows them to pick the goals they want to pursue </w:t>
      </w:r>
      <w:r>
        <w:fldChar w:fldCharType="begin" w:fldLock="1"/>
      </w:r>
      <w:r>
        <w:instrText>ADDIN CSL_CITATION {"citationItems":[{"id":"ITEM-1","itemData":{"abstract":"… ability for Self-Directed Learning are expected to increased their Self Awareness and Goal … effect of self-directed learning on student goal setting, either directly or through selfawareness. … The research instrument uses a self-awareness scale, a self-directed learning scale, and a …","author":[{"dropping-particle":"","family":"Rachmah","given":"D N","non-dropping-particle":"","parse-names":false,"suffix":""},{"dropping-particle":"","family":"Perdana","given":"R","non-dropping-particle":"","parse-names":false,"suffix":""},{"dropping-particle":"","family":"...","given":"","non-dropping-particle":"","parse-names":false,"suffix":""}],"container-title":"Turkish Journal of …","id":"ITEM-1","issue":"3","issued":{"date-parts":[["2021"]]},"page":"9049-9060","title":"Self Awareness As A Mediator For Self-Directed Learning And Goal Setting On Students","type":"article-journal","volume":"32"},"uris":["http://www.mendeley.com/documents/?uuid=c2605cff-d9c4-43c1-8251-f7a7b576ab11"]}],"mendeley":{"formattedCitation":"[30]","plainTextFormattedCitation":"[30]","previouslyFormattedCitation":"[30]"},"properties":{"noteIndex":0},"schema":"https://github.com/citation-style-language/schema/raw/master/csl-citation.json"}</w:instrText>
      </w:r>
      <w:r>
        <w:fldChar w:fldCharType="separate"/>
      </w:r>
      <w:r>
        <w:t>[30]</w:t>
      </w:r>
      <w:r>
        <w:fldChar w:fldCharType="end"/>
      </w:r>
      <w:r>
        <w:t xml:space="preserve">. Students can develop their self-awareness through self-directed learning techniques </w:t>
      </w:r>
      <w:r>
        <w:fldChar w:fldCharType="begin" w:fldLock="1"/>
      </w:r>
      <w:r>
        <w:instrText>ADDIN CSL_CITATION {"citationItems":[{"id":"ITEM-1","itemData":{"DOI":"10.1177/074171369704800103","ISSN":"07417136","abstract":"Self-directed learning is a core theoretical construct distinguishing adult education as a field of study. Most of the concept's emphasis has been on the external control and management of learning tasks. In an attempt to expand the scope of self-directed learning, this paper presents a comprehensive theoretical model. The proposed model integrates self-management (contextual control), self-monitoring (cognitive responsibility), and motivational (entering and task) dimensions to reflect a meaningful and worthwhile approach to self-directed learning. Explicating the cognitive and motivational dimensions of self-directed learning is identified as an area requiring further research.","author":[{"dropping-particle":"","family":"Garrison","given":"D. R.","non-dropping-particle":"","parse-names":false,"suffix":""}],"container-title":"Adult Education Quarterly","id":"ITEM-1","issue":"1","issued":{"date-parts":[["1997"]]},"page":"18-33","title":"Self-directed learning: Toward a comprehensive model","type":"article-journal","volume":"48"},"uris":["http://www.mendeley.com/documents/?uuid=952dd5ff-5199-453c-86a7-5ded4f57bbda"]},{"id":"ITEM-2","itemData":{"DOI":"10.1177/1052562903252653","ISSN":"15526658","abstract":"Although prior research on outcome assessment on skill development has documented students’ improvement through self-directed change, it is not clear whether students are aware of their own change. This study focused on students’ awareness of self-directed change at a professional management school. A group of students were given repeated opportunities to reflect about their self-directed change process during the program, and their awareness of change was compared with other students who were not given a similar opportunity. Although both groups improved their managerial skills during the program, the reflective group had a greater awareness of its own change than the comparison group but overestimated the amount of improvement. Interestingly, despite the greater behavioral change, the comparison group displayed an extremely low level of awareness of change. A number of explanations for this discrepancy are offered, and the implications for learning and education are discussed. © 2003, SAGE Publications. All rights reserved.","author":[{"dropping-particle":"","family":"Rhee","given":"Kenneth S.","non-dropping-particle":"","parse-names":false,"suffix":""}],"container-title":"Journal of Management Education","id":"ITEM-2","issue":"5","issued":{"date-parts":[["2003"]]},"page":"568-589","title":"Self-directed learning: To be aware or not to be aware","type":"article-journal","volume":"27"},"uris":["http://www.mendeley.com/documents/?uuid=a97255e8-f6e4-453d-9938-0946af990db7"]}],"mendeley":{"formattedCitation":"[32], [33]","plainTextFormattedCitation":"[32], [33]","previouslyFormattedCitation":"[32], [33]"},"properties":{"noteIndex":0},"schema":"https://github.com/citation-style-language/schema/raw/master/csl-citation.json"}</w:instrText>
      </w:r>
      <w:r>
        <w:fldChar w:fldCharType="separate"/>
      </w:r>
      <w:r>
        <w:t>[32], [33]</w:t>
      </w:r>
      <w:r>
        <w:fldChar w:fldCharType="end"/>
      </w:r>
      <w:r>
        <w:t xml:space="preserve">. </w:t>
      </w:r>
    </w:p>
    <w:p w14:paraId="11AF9F70" w14:textId="77777777" w:rsidR="000F3DB3" w:rsidRDefault="00000000">
      <w:pPr>
        <w:ind w:firstLine="270"/>
        <w:jc w:val="both"/>
      </w:pPr>
      <w:r>
        <w:t xml:space="preserve">Understanding one's situation and being able to assess oneself in relation to one's external surroundings are indicators of self-awareness </w:t>
      </w:r>
      <w:r>
        <w:fldChar w:fldCharType="begin" w:fldLock="1"/>
      </w:r>
      <w:r>
        <w:instrText>ADDIN CSL_CITATION {"citationItems":[{"id":"ITEM-1","itemData":{"DOI":"10.1037/0022-3514.82.1.49","ISSN":"00223514","PMID":"11811633","abstract":"Evidence for the self-serving bias (attributing success internally and failure externally) is inconsistent. Although internal success attributions are consistently found, researchers find both internal and external attributions for failure. The authors explain these disparate effects by considering the intersection of 2 systems, a system comparing self against standards and a causal attribution system. It was predicted that success and failure attributions are moderated by self-awareness and by the ability to improve. When self-focus is high (a) success is attributed internally, (b) failure is attributed internally when people can improve, (c) failure is attributed externally when people cannot improve, and (d) these attributions affect state self-esteem. Implications for the self-serving bias are discussed.","author":[{"dropping-particle":"","family":"Duval","given":"Thomas Shelley","non-dropping-particle":"","parse-names":false,"suffix":""},{"dropping-particle":"","family":"Silvia","given":"Paul J.","non-dropping-particle":"","parse-names":false,"suffix":""}],"container-title":"Journal of Personality and Social Psychology","id":"ITEM-1","issue":"1","issued":{"date-parts":[["2002"]]},"page":"49-61","title":"Self-awareness, probability of improvement, and the self-serving bias","type":"article-journal","volume":"82"},"uris":["http://www.mendeley.com/documents/?uuid=57b275c4-5d8d-4ab0-8983-8e2e21198b60"]}],"mendeley":{"formattedCitation":"[26]","plainTextFormattedCitation":"[26]","previouslyFormattedCitation":"[26]"},"properties":{"noteIndex":0},"schema":"https://github.com/citation-style-language/schema/raw/master/csl-citation.json"}</w:instrText>
      </w:r>
      <w:r>
        <w:fldChar w:fldCharType="separate"/>
      </w:r>
      <w:r>
        <w:t>[26]</w:t>
      </w:r>
      <w:r>
        <w:fldChar w:fldCharType="end"/>
      </w:r>
      <w:r>
        <w:rPr>
          <w:lang w:val="id-ID"/>
        </w:rPr>
        <w:t>.</w:t>
      </w:r>
      <w:r>
        <w:t xml:space="preserve"> </w:t>
      </w:r>
      <w:r>
        <w:rPr>
          <w:lang w:val="id-ID"/>
        </w:rPr>
        <w:t xml:space="preserve">Students </w:t>
      </w:r>
      <w:r>
        <w:t xml:space="preserve">that are self-aware understand that their actions have consequences and how to deal with them. A high level of self-awareness motivates students to fulfill their learning objectives </w:t>
      </w:r>
      <w:r>
        <w:fldChar w:fldCharType="begin" w:fldLock="1"/>
      </w:r>
      <w:r>
        <w:instrText>ADDIN CSL_CITATION {"citationItems":[{"id":"ITEM-1","itemData":{"DOI":"10.1111/bjep.12059","ISSN":"20448279","PMID":"25546509","abstract":"Background: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Psychology","id":"ITEM-1","issue":"2","issued":{"date-parts":[["2015"]]},"page":"224-241","title":"Self-reflection, growth goals, and academic outcomes: A qualitative study","type":"article-journal","volume":"85"},"uris":["http://www.mendeley.com/documents/?uuid=e78acf2c-d091-4719-bf16-9a5daca8d92a"]}],"mendeley":{"formattedCitation":"[31]","plainTextFormattedCitation":"[31]","previouslyFormattedCitation":"[31]"},"properties":{"noteIndex":0},"schema":"https://github.com/citation-style-language/schema/raw/master/csl-citation.json"}</w:instrText>
      </w:r>
      <w:r>
        <w:fldChar w:fldCharType="separate"/>
      </w:r>
      <w:r>
        <w:t>[31]</w:t>
      </w:r>
      <w:r>
        <w:fldChar w:fldCharType="end"/>
      </w:r>
      <w:r>
        <w:t xml:space="preserve"> </w:t>
      </w:r>
      <w:r>
        <w:rPr>
          <w:lang w:val="id-ID"/>
        </w:rPr>
        <w:t>,</w:t>
      </w:r>
      <w:r>
        <w:t xml:space="preserve">and allows them to identify their strengths and deficiencies and try to overcome them. Increased self-awareness leads to higher consistency in attitudes and behavior, self-esteem, greater drive to finish tasks, and concomitant increases in personal responsibility attributions </w:t>
      </w:r>
      <w:r>
        <w:fldChar w:fldCharType="begin" w:fldLock="1"/>
      </w:r>
      <w:r>
        <w:instrText>ADDIN CSL_CITATION {"citationItems":[{"id":"ITEM-1","itemData":{"DOI":"10.1016/0022-1031(73)90059-0","ISSN":"10960465","abstract":"Two experiments were conducted to test the proposition that attribution of causality will be determined by the focus of attention. In Expt I Ss responded to 10 hypothetical situations, each presenting the possibility that either the S or someone else might be the cause of a negative consequence. After each situation was presented, the S was asked to estimate in percentages the extent to which he was causal in bringing about the negative consequence. In order to reduce experimentally the degree of attention focused toward the self, approximately half of the Ss were required to engage in a motor activity while replying to the questions. The procedure of Expt II differed from the first in two respects: (1) There were five hypothetical situations with positive consequences as well as five with negative consequences, and (2) for approximately half of the Ss a stimulus was introduced that would direct their attention to themselves, rather than to the environment. The results of both experiments indicated that attribution of causality to the self was greater when attention was focused on the self, and in the second experiment it was found that this effect operates independently of whether the consequences are good or bad. © 1973.","author":[{"dropping-particle":"","family":"Duval","given":"Shelley","non-dropping-particle":"","parse-names":false,"suffix":""},{"dropping-particle":"","family":"Wicklund","given":"Robert A.","non-dropping-particle":"","parse-names":false,"suffix":""}],"container-title":"Journal of Experimental Social Psychology","id":"ITEM-1","issue":"1","issued":{"date-parts":[["1973"]]},"page":"17-31","title":"Effects of objective self-awareness on attribution of causality","type":"article-journal","volume":"9"},"uris":["http://www.mendeley.com/documents/?uuid=0b011764-7090-493d-96b2-7ac764dcb412"]}],"mendeley":{"formattedCitation":"[6]","plainTextFormattedCitation":"[6]","previouslyFormattedCitation":"[6]"},"properties":{"noteIndex":0},"schema":"https://github.com/citation-style-language/schema/raw/master/csl-citation.json"}</w:instrText>
      </w:r>
      <w:r>
        <w:fldChar w:fldCharType="separate"/>
      </w:r>
      <w:r>
        <w:t>[6]</w:t>
      </w:r>
      <w:r>
        <w:fldChar w:fldCharType="end"/>
      </w:r>
      <w:r>
        <w:t xml:space="preserve"> . For example, when students are self-aware, they participate in fewer counter-normative activities such as cheating on tests. Furthermore, increasing self-awareness improves the likelihood that </w:t>
      </w:r>
      <w:r>
        <w:rPr>
          <w:lang w:val="id-ID"/>
        </w:rPr>
        <w:t xml:space="preserve">students </w:t>
      </w:r>
      <w:r>
        <w:t>will engage in normative actions.</w:t>
      </w:r>
    </w:p>
    <w:p w14:paraId="19843D4B" w14:textId="77777777" w:rsidR="000F3DB3" w:rsidRDefault="00000000">
      <w:pPr>
        <w:ind w:firstLine="270"/>
        <w:jc w:val="both"/>
      </w:pPr>
      <w:r>
        <w:t>For students to excel academically, they must first recognize their own strengths and weaknesses, as well as the tactics they may employ to overcome and solve academic obstacles</w:t>
      </w:r>
      <w:r>
        <w:rPr>
          <w:lang w:val="id-ID"/>
        </w:rPr>
        <w:t xml:space="preserve"> </w:t>
      </w:r>
      <w:r>
        <w:fldChar w:fldCharType="begin" w:fldLock="1"/>
      </w:r>
      <w:r>
        <w:instrText>ADDIN CSL_CITATION {"citationItems":[{"id":"ITEM-1","itemData":{"DOI":"10.1080/02699050310001645793","ISSN":"02699052","PMID":"15204336","abstract":"Primary objective: To examine the relationship between self-awareness, goal setting ability (i.e. ability to set realistic goals) and performance/outcome in a cognitive task and for rehabilitation. Research design: Regression analyses were conducted to compare the predictive power of self-awareness and demographic/neuropsychological variables on goal setting ability and performance/outcome. Methods and procedures: Self-awareness of 63 patients with brain injuries was measured by direct clinicians' rating and the difference between patient and staff ratings in a questionnaire. Results: The awareness measures predicted 32% of the variance for goal setting ability in the rehabilitation context but only 4% of the goal setting variance in the cognitive task. Similarly, self-awareness predicted 33% of the variance for rehabilitation outcome but only 5% of the performance in the cognitive task. Conclusions: Self-awareness seems to be related to goal setting ability and outcome in a long-term rehabilitation process but less in short-term experimental tasks. © 2004 Taylor &amp; Francis Ltd.","author":[{"dropping-particle":"","family":"Fischer","given":"Sonja","non-dropping-particle":"","parse-names":false,"suffix":""},{"dropping-particle":"","family":"Gauggel","given":"Siefried","non-dropping-particle":"","parse-names":false,"suffix":""},{"dropping-particle":"","family":"Trexler","given":"Lance E.","non-dropping-particle":"","parse-names":false,"suffix":""}],"container-title":"Brain Injury","id":"ITEM-1","issue":"6","issued":{"date-parts":[["2004"]]},"page":"547-562","title":"Awareness of activity limitations, goal setting and rehabilitation outcome in patients with brain injuries","type":"article-journal","volume":"18"},"uris":["http://www.mendeley.com/documents/?uuid=032f771f-6be2-4beb-b8b9-8ed8e4d94163"]}],"mendeley":{"formattedCitation":"[29]","plainTextFormattedCitation":"[29]","previouslyFormattedCitation":"[29]"},"properties":{"noteIndex":0},"schema":"https://github.com/citation-style-language/schema/raw/master/csl-citation.json"}</w:instrText>
      </w:r>
      <w:r>
        <w:fldChar w:fldCharType="separate"/>
      </w:r>
      <w:r>
        <w:t>[29]</w:t>
      </w:r>
      <w:r>
        <w:fldChar w:fldCharType="end"/>
      </w:r>
      <w:r>
        <w:t xml:space="preserve">. Students who are highly self-aware tend to persist with the learning process and achieve their goals </w:t>
      </w:r>
      <w:r>
        <w:fldChar w:fldCharType="begin" w:fldLock="1"/>
      </w:r>
      <w:r>
        <w:instrText>ADDIN CSL_CITATION {"citationItems":[{"id":"ITEM-1","itemData":{"DOI":"10.1111/bjep.12059","ISSN":"20448279","PMID":"25546509","abstract":"Background: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Psychology","id":"ITEM-1","issue":"2","issued":{"date-parts":[["2015"]]},"page":"224-241","title":"Self-reflection, growth goals, and academic outcomes: A qualitative study","type":"article-journal","volume":"85"},"uris":["http://www.mendeley.com/documents/?uuid=e78acf2c-d091-4719-bf16-9a5daca8d92a"]}],"mendeley":{"formattedCitation":"[31]","plainTextFormattedCitation":"[31]","previouslyFormattedCitation":"[31]"},"properties":{"noteIndex":0},"schema":"https://github.com/citation-style-language/schema/raw/master/csl-citation.json"}</w:instrText>
      </w:r>
      <w:r>
        <w:fldChar w:fldCharType="separate"/>
      </w:r>
      <w:r>
        <w:t>[31]</w:t>
      </w:r>
      <w:r>
        <w:fldChar w:fldCharType="end"/>
      </w:r>
      <w:r>
        <w:t xml:space="preserve">. Students' ability </w:t>
      </w:r>
      <w:r>
        <w:t xml:space="preserve">to engage in independent learning can foster the self-awareness necessary for them to establish and achieve their own learning goals </w:t>
      </w:r>
      <w:r>
        <w:fldChar w:fldCharType="begin" w:fldLock="1"/>
      </w:r>
      <w:r>
        <w:instrText>ADDIN CSL_CITATION {"citationItems":[{"id":"ITEM-1","itemData":{"DOI":"10.1080/00220973.1992.9943867","ISSN":"19400683","abstract":"To date, there have been few empirical studies that have examined multidimensional interactive models of self-regulated learning. This study tested the interactive influence of two self-regulatory processes—goal-setting and metacognitive awareness—on students” performance. Individuals (N = 89) were placed into one of four experimental groups based on their level of metacognitive awareness (high or low) and their participation in either a goal-setting intervention or a filler activity. All individuals then completed a novel decision-making task. As hypothesized, the interaction of being asked to set clearly defined goals and a tendency to develop a high degree of metacognitive awareness best facilitated individuals” performance on a decision-making task. Results provide initial support for multidimensional interactive self-regulatory models. © 1992 Taylor &amp; Francis Group, LLC.","author":[{"dropping-particle":"","family":"Scott Ridley","given":"D.","non-dropping-particle":"","parse-names":false,"suffix":""},{"dropping-particle":"","family":"Schutz","given":"Paul A.","non-dropping-particle":"","parse-names":false,"suffix":""},{"dropping-particle":"","family":"Glanz","given":"Robert S.","non-dropping-particle":"","parse-names":false,"suffix":""},{"dropping-particle":"","family":"Weinstein","given":"Claire E.","non-dropping-particle":"","parse-names":false,"suffix":""}],"container-title":"Journal of Experimental Education","id":"ITEM-1","issue":"4","issued":{"date-parts":[["1992"]]},"page":"293-306","title":"Self-regulated learning: The interactive influence of metacognitive awareness and goal-setting","type":"article-journal","volume":"60"},"uris":["http://www.mendeley.com/documents/?uuid=43b88cd2-4fbd-48d3-929d-fcc85b28e314"]}],"mendeley":{"formattedCitation":"[34]","plainTextFormattedCitation":"[34]","previouslyFormattedCitation":"[34]"},"properties":{"noteIndex":0},"schema":"https://github.com/citation-style-language/schema/raw/master/csl-citation.json"}</w:instrText>
      </w:r>
      <w:r>
        <w:fldChar w:fldCharType="separate"/>
      </w:r>
      <w:r>
        <w:t>[34]</w:t>
      </w:r>
      <w:r>
        <w:fldChar w:fldCharType="end"/>
      </w:r>
      <w:r>
        <w:rPr>
          <w:lang w:val="id-ID"/>
        </w:rPr>
        <w:t>.</w:t>
      </w:r>
      <w:r>
        <w:t xml:space="preserve"> Thus, students need to have the ability to learn independently and self-awareness to be able to set goals to achieve learning g</w:t>
      </w:r>
      <w:r>
        <w:rPr>
          <w:lang w:val="id-ID"/>
        </w:rPr>
        <w:t xml:space="preserve">objectives. </w:t>
      </w:r>
    </w:p>
    <w:p w14:paraId="0130232B" w14:textId="77777777" w:rsidR="000F3DB3" w:rsidRDefault="000F3DB3">
      <w:pPr>
        <w:jc w:val="both"/>
      </w:pPr>
    </w:p>
    <w:p w14:paraId="2EC1CF96" w14:textId="77777777" w:rsidR="000F3DB3" w:rsidRDefault="00000000">
      <w:pPr>
        <w:jc w:val="both"/>
      </w:pPr>
      <w:r>
        <w:rPr>
          <w:i/>
        </w:rPr>
        <w:t>D.</w:t>
      </w:r>
      <w:r>
        <w:t xml:space="preserve"> </w:t>
      </w:r>
      <w:r>
        <w:rPr>
          <w:i/>
        </w:rPr>
        <w:t>Perceived ease of use</w:t>
      </w:r>
    </w:p>
    <w:p w14:paraId="5C45725A" w14:textId="77777777" w:rsidR="000F3DB3" w:rsidRDefault="00000000">
      <w:pPr>
        <w:ind w:firstLine="270"/>
        <w:jc w:val="both"/>
        <w:rPr>
          <w:lang w:val="id-ID"/>
        </w:rPr>
      </w:pPr>
      <w:r>
        <w:t xml:space="preserve">Students' readiness to adopt online learning as a new medium for their education may be influenced by their perception of the ease of use of the platform. If students have positive perceptions regarding the platform's ease of use (PEOU), then they are likely to make good use of it. PEOU is a perception of how people make decisions when utilizing information technology </w:t>
      </w:r>
      <w:r>
        <w:fldChar w:fldCharType="begin" w:fldLock="1"/>
      </w:r>
      <w: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plainTextFormattedCitation":"[10]","previouslyFormattedCitation":"[10]"},"properties":{"noteIndex":0},"schema":"https://github.com/citation-style-language/schema/raw/master/csl-citation.json"}</w:instrText>
      </w:r>
      <w:r>
        <w:fldChar w:fldCharType="separate"/>
      </w:r>
      <w:r>
        <w:t>[10]</w:t>
      </w:r>
      <w:r>
        <w:fldChar w:fldCharType="end"/>
      </w:r>
      <w:r>
        <w:rPr>
          <w:lang w:val="id-ID"/>
        </w:rPr>
        <w:t>.</w:t>
      </w:r>
      <w:r>
        <w:t xml:space="preserve">  According to Davis, PEOU is the level at which someone believes that utilizing information technology will make their work easier </w:t>
      </w:r>
      <w:r>
        <w:fldChar w:fldCharType="begin" w:fldLock="1"/>
      </w:r>
      <w: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plainTextFormattedCitation":"[10]","previouslyFormattedCitation":"[10]"},"properties":{"noteIndex":0},"schema":"https://github.com/citation-style-language/schema/raw/master/csl-citation.json"}</w:instrText>
      </w:r>
      <w:r>
        <w:fldChar w:fldCharType="separate"/>
      </w:r>
      <w:r>
        <w:t>[10]</w:t>
      </w:r>
      <w:r>
        <w:fldChar w:fldCharType="end"/>
      </w:r>
      <w:r>
        <w:rPr>
          <w:lang w:val="id-ID"/>
        </w:rPr>
        <w:t>.</w:t>
      </w:r>
      <w:r>
        <w:t xml:space="preserve"> PEOU re</w:t>
      </w:r>
      <w:r>
        <w:rPr>
          <w:lang w:val="id-ID"/>
        </w:rPr>
        <w:t xml:space="preserve">lates </w:t>
      </w:r>
      <w:r>
        <w:t xml:space="preserve"> to how easily a system can be learned or used</w:t>
      </w:r>
      <w:r>
        <w:rPr>
          <w:lang w:val="id-ID"/>
        </w:rPr>
        <w:t>. If users find online learning valuable but are unable to use it because it is difficult or they believe the performance improvement is not worth the effort, they will not use it. This indicates that if the system is simple to use, the effort required to run it will be little; conversely, if the system is difficult to use, the effort required will be more. The existence of this perception will influence user behavior.</w:t>
      </w:r>
    </w:p>
    <w:p w14:paraId="6F40C943" w14:textId="77777777" w:rsidR="000F3DB3" w:rsidRDefault="00000000">
      <w:pPr>
        <w:ind w:firstLine="270"/>
        <w:jc w:val="both"/>
        <w:rPr>
          <w:lang w:val="id-ID"/>
        </w:rPr>
      </w:pPr>
      <w:r>
        <w:rPr>
          <w:lang w:val="id-ID"/>
        </w:rPr>
        <w:t xml:space="preserve">Previous research indicated that PEOU influenced system use intention. Students were more likely to accept e-learning when they were comfortable, and they were more likely to obtain valuable, comprehensive, and up-to-date information from it  </w:t>
      </w:r>
      <w:r>
        <w:fldChar w:fldCharType="begin" w:fldLock="1"/>
      </w:r>
      <w:r>
        <w:instrText>ADDIN CSL_CITATION {"citationItems":[{"id":"ITEM-1","itemData":{"DOI":"10.5430/ijhe.v9n1p133","ISSN":"19276052","abstract":"This study aimed to identify the level of e-learning acceptance, and factors that influence it, among students at a teacher education institute in Malaysia. Factors involved in the study were usability perceptions, ease of use, lecturer characteristics, information quality, system quality, and technical support. A total number of 230 students were selected as respondents from the third-and final-year students from various undergraduate programmes that employed e-learning. The instrument used in this study consisted of a set of questionnaires containing 49 question items and using five-point Likert scales. The results of the study were analysed using descriptive statistics that derived means and standard deviations. The results show that the key factors influencing the acceptance of e-learning among the students are usability, lecturer characteristics, system quality, the information provided, and available technical support. The findings also show that students' acceptance of e-learning is influenced by the benefits and usefulness of the programme and, as well, saving time and receiving course content that is simple and appropriate to the task.","author":[{"dropping-particle":"","family":"Taat","given":"Muhamad Suhaimi","non-dropping-particle":"","parse-names":false,"suffix":""},{"dropping-particle":"","family":"Francis","given":"Agatha","non-dropping-particle":"","parse-names":false,"suffix":""}],"container-title":"International Journal of Higher Education","id":"ITEM-1","issue":"1","issued":{"date-parts":[["2020"]]},"page":"133-141","title":"Factors influencing the students’ acceptance of e-learning at teacher education institute: An exploratory study in Malaysia","type":"article-journal","volume":"9"},"uris":["http://www.mendeley.com/documents/?uuid=c2b2633e-360d-4f9d-b71b-5415ed4017fb"]}],"mendeley":{"formattedCitation":"[35]","plainTextFormattedCitation":"[35]","previouslyFormattedCitation":"[35]"},"properties":{"noteIndex":0},"schema":"https://github.com/citation-style-language/schema/raw/master/csl-citation.json"}</w:instrText>
      </w:r>
      <w:r>
        <w:fldChar w:fldCharType="separate"/>
      </w:r>
      <w:r>
        <w:t>[35]</w:t>
      </w:r>
      <w:r>
        <w:fldChar w:fldCharType="end"/>
      </w:r>
      <w:r>
        <w:t>.</w:t>
      </w:r>
      <w:r>
        <w:rPr>
          <w:lang w:val="id-ID"/>
        </w:rPr>
        <w:t xml:space="preserve"> Apart from that, the ease of access to study material provided by online learning would encourage students to engage in independent studying. This could help students feel more at ease and participate in online learning.</w:t>
      </w:r>
    </w:p>
    <w:p w14:paraId="2375FA57" w14:textId="77777777" w:rsidR="000F3DB3" w:rsidRDefault="000F3DB3">
      <w:pPr>
        <w:jc w:val="both"/>
      </w:pPr>
    </w:p>
    <w:p w14:paraId="00119DC5" w14:textId="77777777" w:rsidR="000F3DB3" w:rsidRDefault="00000000">
      <w:pPr>
        <w:jc w:val="both"/>
        <w:rPr>
          <w:lang w:val="id-ID"/>
        </w:rPr>
      </w:pPr>
      <w:r>
        <w:rPr>
          <w:i/>
        </w:rPr>
        <w:t>E.</w:t>
      </w:r>
      <w:r>
        <w:t xml:space="preserve"> </w:t>
      </w:r>
      <w:r>
        <w:rPr>
          <w:i/>
        </w:rPr>
        <w:t>Perceived usefulness</w:t>
      </w:r>
      <w:r>
        <w:rPr>
          <w:i/>
          <w:lang w:val="id-ID"/>
        </w:rPr>
        <w:t xml:space="preserve"> (PU)</w:t>
      </w:r>
    </w:p>
    <w:p w14:paraId="3EDE50F4" w14:textId="77777777" w:rsidR="000F3DB3" w:rsidRDefault="00000000">
      <w:pPr>
        <w:ind w:firstLine="270"/>
        <w:jc w:val="both"/>
      </w:pPr>
      <w:r>
        <w:t>Why do some people embrace new technology while others reject it? Previous research has found that one of the primary predictors among the different elements that c</w:t>
      </w:r>
      <w:r>
        <w:rPr>
          <w:lang w:val="id-ID"/>
        </w:rPr>
        <w:t>ould</w:t>
      </w:r>
      <w:r>
        <w:t xml:space="preserve"> impact system use </w:t>
      </w:r>
      <w:r>
        <w:rPr>
          <w:lang w:val="id-ID"/>
        </w:rPr>
        <w:t>was</w:t>
      </w:r>
      <w:r>
        <w:t xml:space="preserve"> perceived usefulness. This aspect </w:t>
      </w:r>
      <w:r>
        <w:rPr>
          <w:lang w:val="id-ID"/>
        </w:rPr>
        <w:t>was</w:t>
      </w:r>
      <w:r>
        <w:t xml:space="preserve"> related to a person's perception of how valuable a system </w:t>
      </w:r>
      <w:r>
        <w:rPr>
          <w:lang w:val="id-ID"/>
        </w:rPr>
        <w:t>was</w:t>
      </w:r>
      <w:r>
        <w:t xml:space="preserve"> to them. The perceived usefulness factor is the most important factor in determining whether or not an application will be used. The role of perceived utility in system utilization has been studied by researchers</w:t>
      </w:r>
      <w:r>
        <w:fldChar w:fldCharType="begin" w:fldLock="1"/>
      </w:r>
      <w: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Technology","type":"article-journal","volume":"13"},"uris":["http://www.mendeley.com/documents/?uuid=54323906-9018-4fcf-ad6d-e277522546d2"]}],"mendeley":{"formattedCitation":"[10]","manualFormatting":" [10]","plainTextFormattedCitation":"[10]","previouslyFormattedCitation":"[10]"},"properties":{"noteIndex":0},"schema":"https://github.com/citation-style-language/schema/raw/master/csl-citation.json"}</w:instrText>
      </w:r>
      <w:r>
        <w:fldChar w:fldCharType="separate"/>
      </w:r>
      <w:r>
        <w:rPr>
          <w:lang w:val="id-ID"/>
        </w:rPr>
        <w:t xml:space="preserve"> </w:t>
      </w:r>
      <w:r>
        <w:t>[10]</w:t>
      </w:r>
      <w:r>
        <w:fldChar w:fldCharType="end"/>
      </w:r>
      <w:r>
        <w:t xml:space="preserve"> </w:t>
      </w:r>
      <w:r>
        <w:rPr>
          <w:lang w:val="id-ID"/>
        </w:rPr>
        <w:t>s</w:t>
      </w:r>
      <w:r>
        <w:t xml:space="preserve">ince the 1970s. Davis, Bagozzi, and Warshaw verified the reliability and validity of PU as a predictor of future desire to adopt information technology </w:t>
      </w:r>
      <w:r>
        <w:rPr>
          <w:lang w:val="id-ID"/>
        </w:rPr>
        <w:fldChar w:fldCharType="begin" w:fldLock="1"/>
      </w:r>
      <w:r>
        <w:rPr>
          <w:lang w:val="id-ID"/>
        </w:rPr>
        <w:instrText>ADDIN CSL_CITATION {"citationItems":[{"id":"ITEM-1","itemData":{"DOI":"10.1287/mnsc.35.8.982","ISSN":"0025-1909","abstract":"Computer systems cannot improve organizational performance if they aren't used. Unfortunately, resistance to end-user systems by managers and professionals is a widespread problem. To better predict, explain, and increase user acceptance, we need to better understand why people accept or reject computers. This research addresses the ability to predict peoples' computer acceptance from a measure of their intentions, and the ability to explain their intentions in terms of their attitudes, subjective norms, perceived usefulness, perceived ease of use, and related variables. In a longitudinal study of 107 users, intentions to use a specific system, measured after a one-hour introduction to the system, were correlated 0.35 with system use 14 weeks later. The intention-usage correlation was 0.63 at the end of this time period. Perceived usefulness strongly influenced peoples' intentions, explaining more than half of the variance in intentions at the end of 14 weeks. Perceived ease of use had a small but significant effect on intentions as well, although this effect subsided over time. Attitudes only partially mediated the effects of these beliefs on intentions. Subjective norms had no effect on intentions. These results suggest the possibility of simple but powerful models of the determinants of user acceptance, with practical value for evaluating systems and guiding managerial interventions aimed at reducing the problem of underutilized computer technology.","author":[{"dropping-particle":"","family":"Davis","given":"Fred D.","non-dropping-particle":"","parse-names":false,"suffix":""},{"dropping-particle":"","family":"Bagozzi","given":"Richard P.","non-dropping-particle":"","parse-names":false,"suffix":""},{"dropping-particle":"","family":"Warshaw","given":"Paul R.","non-dropping-particle":"","parse-names":false,"suffix":""}],"container-title":"Management Science","id":"ITEM-1","issue":"8","issued":{"date-parts":[["1989"]]},"page":"982-1003","title":"User Acceptance of Computer Technology: A Comparison of Two Theoretical Models","type":"article-journal","volume":"35"},"uris":["http://www.mendeley.com/documents/?uuid=ddf711b6-5997-4bbf-98fa-7ef875a6629d"]}],"mendeley":{"formattedCitation":"[36]","plainTextFormattedCitation":"[36]","previouslyFormattedCitation":"[36]"},"properties":{"noteIndex":0},"schema":"https://github.com/citation-style-language/schema/raw/master/csl-citation.json"}</w:instrText>
      </w:r>
      <w:r>
        <w:rPr>
          <w:lang w:val="id-ID"/>
        </w:rPr>
        <w:fldChar w:fldCharType="separate"/>
      </w:r>
      <w:r>
        <w:rPr>
          <w:lang w:val="id-ID"/>
        </w:rPr>
        <w:t>[36]</w:t>
      </w:r>
      <w:r>
        <w:rPr>
          <w:lang w:val="id-ID"/>
        </w:rPr>
        <w:fldChar w:fldCharType="end"/>
      </w:r>
      <w:r>
        <w:t xml:space="preserve">. </w:t>
      </w:r>
    </w:p>
    <w:p w14:paraId="71D477EE" w14:textId="77777777" w:rsidR="000F3DB3" w:rsidRDefault="000F3DB3">
      <w:pPr>
        <w:jc w:val="both"/>
      </w:pPr>
    </w:p>
    <w:p w14:paraId="7F09E463" w14:textId="77777777" w:rsidR="000F3DB3" w:rsidRDefault="00000000">
      <w:pPr>
        <w:jc w:val="both"/>
        <w:rPr>
          <w:highlight w:val="yellow"/>
        </w:rPr>
      </w:pPr>
      <w:r>
        <w:rPr>
          <w:i/>
        </w:rPr>
        <w:t>F.</w:t>
      </w:r>
      <w:r>
        <w:t xml:space="preserve">  </w:t>
      </w:r>
      <w:r>
        <w:rPr>
          <w:i/>
        </w:rPr>
        <w:t>Attitude to use.</w:t>
      </w:r>
      <w:r>
        <w:t xml:space="preserve"> </w:t>
      </w:r>
    </w:p>
    <w:p w14:paraId="398B9EC7" w14:textId="77777777" w:rsidR="000F3DB3" w:rsidRDefault="00000000">
      <w:pPr>
        <w:ind w:firstLine="270"/>
        <w:jc w:val="both"/>
        <w:rPr>
          <w:lang w:val="id-ID"/>
        </w:rPr>
      </w:pPr>
      <w:r>
        <w:rPr>
          <w:lang w:val="id-ID"/>
        </w:rPr>
        <w:t>TAM defines attitude toward usage as an individual's acceptance or rejection of a system</w:t>
      </w:r>
      <w:r>
        <w:rPr>
          <w:lang w:val="id-ID"/>
        </w:rPr>
        <w:fldChar w:fldCharType="begin" w:fldLock="1"/>
      </w:r>
      <w:r>
        <w:rPr>
          <w:lang w:val="id-ID"/>
        </w:rPr>
        <w:instrText>ADDIN CSL_CITATION {"citationItems":[{"id":"ITEM-1","itemData":{"DOI":"10.1016/S0305-0483(98)00028-0","ISBN":"0144-929X","ISSN":"0021-9029","PMID":"16908126","abstract":"2542","author":[{"dropping-particle":"","family":"Davis","given":"Fred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54323906-9018-4fcf-ad6d-e277522546d2"]}],"mendeley":{"formattedCitation":"[10]","plainTextFormattedCitation":"[10]","previouslyFormattedCitation":"[10]"},"properties":{"noteIndex":0},"schema":"https://github.com/citation-style-language/schema/raw/master/csl-citation.json"}</w:instrText>
      </w:r>
      <w:r>
        <w:rPr>
          <w:lang w:val="id-ID"/>
        </w:rPr>
        <w:fldChar w:fldCharType="separate"/>
      </w:r>
      <w:r>
        <w:rPr>
          <w:lang w:val="id-ID"/>
        </w:rPr>
        <w:t>[10]</w:t>
      </w:r>
      <w:r>
        <w:rPr>
          <w:lang w:val="id-ID"/>
        </w:rPr>
        <w:fldChar w:fldCharType="end"/>
      </w:r>
      <w:r>
        <w:rPr>
          <w:lang w:val="id-ID"/>
        </w:rPr>
        <w:t xml:space="preserve">. Attitude is the consequence of a person's assessment of the use of a specific information system application </w:t>
      </w:r>
      <w:r>
        <w:rPr>
          <w:lang w:val="id-ID"/>
        </w:rPr>
        <w:fldChar w:fldCharType="begin" w:fldLock="1"/>
      </w:r>
      <w:r>
        <w:rPr>
          <w:lang w:val="id-ID"/>
        </w:rPr>
        <w:instrText>ADDIN CSL_CITATION {"citationItems":[{"id":"ITEM-1","itemData":{"DOI":"10.1016/0022-1031(86)90045-4","ISBN":"0022-1031","ISSN":"10960465","PMID":"16020638","abstract":"A proposed theory of planned behavior, an extension of Ajzen and Fishbein's (1980, Understanding attitudes and predicting social behavior. Englewood-Cliffs, NJ: Prentice-Hall) theory of reasoned action, was tested in two experiments. The extended theory incorporates perceived control over behavioral achievement as a determinant of intention (Version 1) as well as behavior (Version 2). In Experiment 1, college students' attendance of class lectures was recorded over a 6-week period; in Experiment 2, the behavioral goal was getting an \"A\" in a course. Attitudes, subjective norms, perceived behavioral control, and intentions were assessed halfway through the period of observation in the first experiment, and at two points in time in the second experiment. The results were evaluated by means of hierarchical regression analyses. As expected, the theory of planned behavior permitted more accurate prediction of intentions and goal attainment than did the theory of reasoned action. In both experiments, perceived behavioral control added significantly to the prediction of intentions. Its contribution to the prediction of behavior was significant in the second wave of Experiment 2, at which time the students' perceptions of behavioral control had become quite accurate. Contrary to expectations, there was little evidence for interactions between perceived behavioral control and the theory's other independent variables. © 1986.","author":[{"dropping-particle":"","family":"Ajzen","given":"Icek","non-dropping-particle":"","parse-names":false,"suffix":""},{"dropping-particle":"","family":"Madden","given":"Thomas J.","non-dropping-particle":"","parse-names":false,"suffix":""}],"container-title":"Journal of Experimental Social Psychology","id":"ITEM-1","issue":"5","issued":{"date-parts":[["1986"]]},"page":"453-474","title":"Prediction of goal-directed behavior: Attitudes, intentions, and perceived behavioral control","type":"article-journal","volume":"22"},"uris":["http://www.mendeley.com/documents/?uuid=58f40eb0-a57a-4621-8d54-a7fca4429709"]}],"mendeley":{"formattedCitation":"[37]","plainTextFormattedCitation":"[37]","previouslyFormattedCitation":"[37]"},"properties":{"noteIndex":0},"schema":"https://github.com/citation-style-language/schema/raw/master/csl-citation.json"}</w:instrText>
      </w:r>
      <w:r>
        <w:rPr>
          <w:lang w:val="id-ID"/>
        </w:rPr>
        <w:fldChar w:fldCharType="separate"/>
      </w:r>
      <w:r>
        <w:rPr>
          <w:lang w:val="id-ID"/>
        </w:rPr>
        <w:t>[37]</w:t>
      </w:r>
      <w:r>
        <w:rPr>
          <w:lang w:val="id-ID"/>
        </w:rPr>
        <w:fldChar w:fldCharType="end"/>
      </w:r>
      <w:r>
        <w:rPr>
          <w:lang w:val="id-ID"/>
        </w:rPr>
        <w:t>. A person's affective response to new technology is defined as their attitude</w:t>
      </w:r>
      <w:r>
        <w:fldChar w:fldCharType="begin" w:fldLock="1"/>
      </w:r>
      <w:r>
        <w:instrText>ADDIN CSL_CITATION {"citationItems":[{"id":"ITEM-1","itemData":{"DOI":"10.1111/j.1540-5915.1999.tb01614.x","ISSN":"00117315","abstract":"Persuading users to adopt new information technologies persists as an important problem confronting those responsible for implementing new information systems. In order to better understand and manage the process of new technology adoption, several theoretical models have been proposed, of which the technology acceptance model (TAM) has gained considerable support. Beliefs and attitudes represent significant constructs in TAM. A parallel research stream suggests that individual difference factors are important in information technology acceptance but does not explicate the process by which acceptance is influenced. The objective of this paper is to clarify this process by proposing a theoretical model wherein the relationship between individual differences and IT acceptance is hypothesized to be mediated by the constructs of the technology acceptance model. In essence then, these factors are viewed as influencing an individual's beliefs about an information technology innovation; this relationship is further supported by drawing upon extensive research in learning. The theoretical model was tested in an empirical study of 230 users of an information technology innovation. Results confirm the basic structure of the model, including the mediating role of beliefs. Results also identify several individual difference variables that have significant effects on TAM's beliefs. Theoretical contributions and practical implications that follow are discussed.","author":[{"dropping-particle":"","family":"Agarwal","given":"Ritu","non-dropping-particle":"","parse-names":false,"suffix":""},{"dropping-particle":"","family":"Prasad","given":"Jayesh","non-dropping-particle":"","parse-names":false,"suffix":""}],"container-title":"Decision Sciences","id":"ITEM-1","issue":"2","issued":{"date-parts":[["1999"]]},"page":"361-391","title":"Are individual differences germane to the acceptance of new information technologies?","type":"article-journal","volume":"30"},"uris":["http://www.mendeley.com/documents/?uuid=8e227deb-69e6-427e-990a-88312f16d8e0"]}],"mendeley":{"formattedCitation":"[20]","plainTextFormattedCitation":"[20]","previouslyFormattedCitation":"[20]"},"properties":{"noteIndex":0},"schema":"https://github.com/citation-style-language/schema/raw/master/csl-citation.json"}</w:instrText>
      </w:r>
      <w:r>
        <w:fldChar w:fldCharType="separate"/>
      </w:r>
      <w:r>
        <w:t>[20]</w:t>
      </w:r>
      <w:r>
        <w:fldChar w:fldCharType="end"/>
      </w:r>
      <w:r>
        <w:rPr>
          <w:lang w:val="id-ID"/>
        </w:rPr>
        <w:t xml:space="preserve">. The level of trust a person has impacts whether they will accept or reject a technology. A person's good attitude toward information technology can be judged by how easily they accept it if they have faith in its dependability. Consumer attitudes can be revealed by the beliefs held and the </w:t>
      </w:r>
      <w:r>
        <w:rPr>
          <w:lang w:val="id-ID"/>
        </w:rPr>
        <w:lastRenderedPageBreak/>
        <w:t>brand/service chosen. The way a person feels about a particular brand/service will influence their behavior. His attitude will influence his decision to use or not use services.</w:t>
      </w:r>
    </w:p>
    <w:p w14:paraId="3C571907" w14:textId="77777777" w:rsidR="000F3DB3" w:rsidRDefault="00000000">
      <w:pPr>
        <w:ind w:firstLine="270"/>
        <w:jc w:val="both"/>
      </w:pPr>
      <w:r>
        <w:t xml:space="preserve">An individual's attitude can be defined as their proclivity to react to or respond to a given stimulus. Individual attitudes might be optimistic or pessimistic at any time. Previous research supports this. Attitudes are shaped by three major factors: cognitive component, affective component, and behavior component </w:t>
      </w:r>
      <w:r>
        <w:fldChar w:fldCharType="begin" w:fldLock="1"/>
      </w:r>
      <w:r>
        <w:instrText>ADDIN CSL_CITATION {"citationItems":[{"id":"ITEM-1","itemData":{"DOI":"10.1016/0022-1031(69)90003-1","ISSN":"10960465","abstract":"It has long been assumed that attitudes have affective, behavioral, and cognitive components. Two hypotheses were derived from this assumption and tested in three correlational studies. Individuals were predicted to show greater consistency of response to attitude scales measuring the same component than to scales measuring different components. The Campbell and Fiske (1959) multitrait-multimethod matrix procedure was used to test this hypothesis. Second, it was hypothesized that the correspondence between verbal attitude scales and nonverbal attitudinal responses should be highest when both are drawn from the same attitude component. Indices of overt behavior were compared with verbal measures of the affective, behavioral, and cognitive components as a test for the second hypothesis. Construction of verbal measures for the three components required development of a procedure for assessing the amount each verbal statement reflected each component. Scales of attitude toward the church were prepared using the methods of equal-appearing intervals, summated ratings, scalogram analysis, and self-rating. Both hypotheses were supported, but the dominant feature was a high intercorrelation between the three components with the uniqueness of each component contributing very little additional variance. © 1969.","author":[{"dropping-particle":"","family":"Ostrom","given":"Thomas M.","non-dropping-particle":"","parse-names":false,"suffix":""}],"container-title":"Journal of Experimental Social Psychology","id":"ITEM-1","issue":"1","issued":{"date-parts":[["1969"]]},"page":"12-30","title":"The relationship between the affective, behavioral, and cognitive components of attitude","type":"article-journal","volume":"5"},"uris":["http://www.mendeley.com/documents/?uuid=6115b1bf-78dd-4b45-ad15-82d2fa4830b1"]},{"id":"ITEM-2","itemData":{"DOI":"10.1111/j.1749-6632.1977.tb29370.x","ISSN":"17496632","author":[{"dropping-particle":"","family":"Triandis","given":"Harry C.","non-dropping-particle":"","parse-names":false,"suffix":""}],"container-title":"Annals of the New York Academy of Sciences","id":"ITEM-2","issue":"1","issued":{"date-parts":[["1977"]]},"page":"418-434","title":"Subjective Culture and Interpersonal Relations Across Cultures","type":"article-journal","volume":"285"},"uris":["http://www.mendeley.com/documents/?uuid=5112d370-2d50-4854-a81a-620f6da59c0b"]}],"mendeley":{"formattedCitation":"[38], [39]","plainTextFormattedCitation":"[38], [39]","previouslyFormattedCitation":"[38], [39]"},"properties":{"noteIndex":0},"schema":"https://github.com/citation-style-language/schema/raw/master/csl-citation.json"}</w:instrText>
      </w:r>
      <w:r>
        <w:fldChar w:fldCharType="separate"/>
      </w:r>
      <w:r>
        <w:t>[38], [39]</w:t>
      </w:r>
      <w:r>
        <w:fldChar w:fldCharType="end"/>
      </w:r>
      <w:r>
        <w:t>. The cognitive dimension relates to a person's positive and negative beliefs about a product or service. The emotive dimension represents the customer's emotional reaction to the product or service. The affective component involves a person's subjective sentiments (such as liking or disliking something, or feeling satisfied or dissatisfied), as well as behavior relating to the individual's reactions, as evidenced by using or not utilizing.</w:t>
      </w:r>
    </w:p>
    <w:p w14:paraId="7467E81F" w14:textId="77777777" w:rsidR="000F3DB3" w:rsidRDefault="00000000">
      <w:pPr>
        <w:ind w:firstLine="270"/>
        <w:jc w:val="both"/>
      </w:pPr>
      <w:r>
        <w:t>Attitudes can impact consumer behavior. Students who have a positive attitude toward e-learning systems are more likely to continue using them. Students who have a negative attitude to the system are more inclined to avoid it. As a result, Universities or colleges that offer e-learning platforms must be able to instill a postitive attitude toward e-learning in their students.</w:t>
      </w:r>
    </w:p>
    <w:p w14:paraId="5140F182" w14:textId="77777777" w:rsidR="000F3DB3" w:rsidRDefault="000F3DB3">
      <w:pPr>
        <w:jc w:val="both"/>
      </w:pPr>
    </w:p>
    <w:p w14:paraId="437DF8FE" w14:textId="77777777" w:rsidR="000F3DB3" w:rsidRDefault="00000000">
      <w:pPr>
        <w:jc w:val="both"/>
      </w:pPr>
      <w:r>
        <w:rPr>
          <w:i/>
        </w:rPr>
        <w:t>G</w:t>
      </w:r>
      <w:r>
        <w:t xml:space="preserve">.  </w:t>
      </w:r>
      <w:r>
        <w:rPr>
          <w:i/>
        </w:rPr>
        <w:t>Continued intention</w:t>
      </w:r>
      <w:r>
        <w:t xml:space="preserve"> </w:t>
      </w:r>
    </w:p>
    <w:p w14:paraId="52C61046" w14:textId="77777777" w:rsidR="000F3DB3" w:rsidRDefault="00000000">
      <w:pPr>
        <w:ind w:firstLine="270"/>
        <w:jc w:val="both"/>
      </w:pPr>
      <w:r>
        <w:t xml:space="preserve">The term "behavioral intention" (BI) refers to a consumer's planned behavior with a specific product or service </w:t>
      </w:r>
      <w:r>
        <w:rPr>
          <w:lang w:val="id-ID"/>
        </w:rPr>
        <w:fldChar w:fldCharType="begin" w:fldLock="1"/>
      </w:r>
      <w:r>
        <w:rPr>
          <w:lang w:val="id-ID"/>
        </w:rPr>
        <w:instrText>ADDIN CSL_CITATION {"citationItems":[{"id":"ITEM-1","itemData":{"DOI":"10.1017/CBO9781107415324.004","ISBN":"9788578110796","ISSN":"1098-6596","PMID":"25246403","abstract":"applicability for this approach.","author":[{"dropping-particle":"","family":"Viswanath Venkatesh Michael G. Moris and Gordon B. Davis Carlson","given":"","non-dropping-particle":"","parse-names":false,"suffix":""}],"container-title":"MIS Quarterly","id":"ITEM-1","issue":"3","issued":{"date-parts":[["2003"]]},"page":"1689-1699","title":"User Acceptance of Information Technology: Toward a Unified View","type":"article-journal","volume":"27"},"uris":["http://www.mendeley.com/documents/?uuid=9efaa928-118a-4d45-968c-50abab04d216"]}],"mendeley":{"formattedCitation":"[40]","plainTextFormattedCitation":"[40]","previouslyFormattedCitation":"[40]"},"properties":{"noteIndex":0},"schema":"https://github.com/citation-style-language/schema/raw/master/csl-citation.json"}</w:instrText>
      </w:r>
      <w:r>
        <w:rPr>
          <w:lang w:val="id-ID"/>
        </w:rPr>
        <w:fldChar w:fldCharType="separate"/>
      </w:r>
      <w:r>
        <w:rPr>
          <w:lang w:val="id-ID"/>
        </w:rPr>
        <w:t>[40]</w:t>
      </w:r>
      <w:r>
        <w:rPr>
          <w:lang w:val="id-ID"/>
        </w:rPr>
        <w:fldChar w:fldCharType="end"/>
      </w:r>
      <w:r>
        <w:t>. Behavioral intentions can be measured by how strongly a person intends to engage in certain actions, especially the use of information systems.</w:t>
      </w:r>
    </w:p>
    <w:p w14:paraId="136B2BC4" w14:textId="77777777" w:rsidR="000F3DB3" w:rsidRDefault="00000000">
      <w:pPr>
        <w:ind w:firstLine="270"/>
        <w:jc w:val="both"/>
      </w:pPr>
      <w:r>
        <w:t>In this study, behavioral intentions refer to sustainable behavioral intentions because the success of an innovation system is determined not only by initial adoption but also by the post-adoption stage. Continuance intention refers to a person's determination to repeat a previously completed action in the present moment</w:t>
      </w:r>
      <w:r>
        <w:fldChar w:fldCharType="begin" w:fldLock="1"/>
      </w:r>
      <w:r>
        <w:instrText>ADDIN CSL_CITATION {"citationItems":[{"id":"ITEM-1","itemData":{"DOI":"10.1504/IJEF.2015.070534","ISSN":"17460077","abstract":"This paper attempts to report a study investigating the impact of personal innovativeness in information technology (PIIT) and social influence on user continuance intention towards mobile banking. A survey was conducted among undergraduate and graduate mobile banking users in a regional university. Logistic regression procedures were deployed to analyse valid data points. The study found that among well-educated mobile banking users, user personal innovativeness as measured by PIIT and perceived usefulness, the determinants of initial adoption, remain as strong determinants of user continuance intention. PIIT also remains as the antecedent of perceived ease of use. Social influence has changed the pattern of influence on mobile banking continuance intention.","author":[{"dropping-particle":"","family":"Azam","given":"Afshan","non-dropping-particle":"","parse-names":false,"suffix":""}],"container-title":"International Journal of Electronic Finance","id":"ITEM-1","issue":"2-4","issued":{"date-parts":[["2015"]]},"page":"169-188","title":"Continuance intention model for mobile banking","type":"article-journal","volume":"8"},"uris":["http://www.mendeley.com/documents/?uuid=defee754-c873-48d0-a263-aef64acc0300"]}],"mendeley":{"formattedCitation":"[41]","plainTextFormattedCitation":"[41]","previouslyFormattedCitation":"[41]"},"properties":{"noteIndex":0},"schema":"https://github.com/citation-style-language/schema/raw/master/csl-citation.json"}</w:instrText>
      </w:r>
      <w:r>
        <w:fldChar w:fldCharType="separate"/>
      </w:r>
      <w:r>
        <w:t>[41]</w:t>
      </w:r>
      <w:r>
        <w:fldChar w:fldCharType="end"/>
      </w:r>
      <w:r>
        <w:t xml:space="preserve">. The intention to continue using is a strong intention to continue using a system </w:t>
      </w:r>
      <w:r>
        <w:fldChar w:fldCharType="begin" w:fldLock="1"/>
      </w:r>
      <w:r>
        <w:instrText>ADDIN CSL_CITATION {"citationItems":[{"id":"ITEM-1","itemData":{"ISBN":"9781728170718","author":[{"dropping-particle":"","family":"Saparudin","given":"Mohamad","non-dropping-particle":"","parse-names":false,"suffix":""}],"container-title":"2020 International Conference on Information Management and Technology (ICIMTech 2020)","id":"ITEM-1","issue":"August","issued":{"date-parts":[["2020"]]},"page":"50-54","title":"Consumers ' Continuance Intention Use of Mobile Banking in Jakarta : Extending UTAUT Models with Trust","type":"paper-conference"},"uris":["http://www.mendeley.com/documents/?uuid=7dab1f56-b0c0-4259-9b65-875a4da47ce8"]},{"id":"ITEM-2","itemData":{"ISSN":"18173195","abstract":"The rapid development of information technology has encouraged the banking industry to innovate in serving its customers. One of the most phenomenal technology service facilities is m-banking. This could be seen from the use of mobile banking is steeply increasing in recent years since almost every bank offers mobile banking services. In response to this fact, this study aims at examining the influence of trust, perceived benefits and perceived ease upon attitudes and intention of customers to use mobile banking. This study used technological acceptance model (TAM) with trust. The collection of data was conducted through a survey-based empirical study of 150 of respondents using convenience sampling. The result of study shows that attitude highly influences the intention to use mobile banking and attitude, as mediation, is influenced by perceived benefits, ease and trust.","author":[{"dropping-particle":"","family":"Saparudin","given":"Mohamad","non-dropping-particle":"","parse-names":false,"suffix":""},{"dropping-particle":"","family":"Rahayu","given":"Agus","non-dropping-particle":"","parse-names":false,"suffix":""},{"dropping-particle":"","family":"Hurriyati","given":"Ratih","non-dropping-particle":"","parse-names":false,"suffix":""},{"dropping-particle":"","family":"Adib Sultan","given":"Mokh","non-dropping-particle":"","parse-names":false,"suffix":""}],"container-title":"Journal of Theoretical and Applied Information Technology","id":"ITEM-2","issue":"17","issued":{"date-parts":[["2020"]]},"page":"3584-3594","title":"The influence of trust, perceived usefulness, and perceived ease upon customers’ attitude and intention toward the use of mobile banking in Jakarta","type":"article-journal","volume":"98"},"uris":["http://www.mendeley.com/documents/?uuid=e4311528-64a9-4b2b-84eb-b5d4b99979f9"]},{"id":"ITEM-3","itemData":{"DOI":"10.4018/jdet.2012010103","ISSN":"15393100","abstract":"Many e-learning studies have evaluated learning attitudes and behaviors, based on TAM. However, a successful e-learning system (ELS) should take both system and information quality into account by applying ISM developed by Delone and McLean. In addition, the acceptance for information system depends on the perceived usefulness and ease of use according to TAM. This research combined TAM with ISM by introducing system quality, quality of platform information, and course information as an antecedent of perceived usefulness and perceived ease of use. These factors were crucial for understanding users' intention to continue their use of ELS. This study investigated 412 students with ELS experiences. The results indicate that system quality, platform information, and course information had significantly related to user satisfaction and their intention to use ELS continuously. Copyright © 2012, IGI Global.","author":[{"dropping-particle":"","family":"Lin","given":"Tung Cheng","non-dropping-particle":"","parse-names":false,"suffix":""},{"dropping-particle":"","family":"Chen","given":"Ching Jen","non-dropping-particle":"","parse-names":false,"suffix":""}],"container-title":"International Journal of Distance Education Technologies","id":"ITEM-3","issue":"1","issued":{"date-parts":[["2012"]]},"page":"44-54","title":"Validating the satisfaction and continuance intention of e-learning systems: Combining tam and is success models","type":"article-journal","volume":"10"},"uris":["http://www.mendeley.com/documents/?uuid=e73f9292-2008-4c9f-a12d-469c2dcb43e2"]}],"mendeley":{"formattedCitation":"[42]–[44]","plainTextFormattedCitation":"[42]–[44]","previouslyFormattedCitation":"[42]–[44]"},"properties":{"noteIndex":0},"schema":"https://github.com/citation-style-language/schema/raw/master/csl-citation.json"}</w:instrText>
      </w:r>
      <w:r>
        <w:fldChar w:fldCharType="separate"/>
      </w:r>
      <w:r>
        <w:t>[42]–[44]</w:t>
      </w:r>
      <w:r>
        <w:fldChar w:fldCharType="end"/>
      </w:r>
      <w:r>
        <w:t xml:space="preserve">. Continuance intention has been widely utilized to predict continuation behavior in a variety of circumstances </w:t>
      </w:r>
      <w:r>
        <w:fldChar w:fldCharType="begin" w:fldLock="1"/>
      </w:r>
      <w:r>
        <w:instrText>ADDIN CSL_CITATION {"citationItems":[{"id":"ITEM-1","itemData":{"DOI":"10.1109/ICIMTech50083.2020.9211188","ISBN":"9781728170718","abstract":"M-banking is one of the innovations of mobile technology which is integrated with the banking financial services. It has proven valuable for both customers and banks. This research aimed to assess the determinants of consumers' continuance intention use of m-banking. The study used extended UTAUT model with trust. The collection of data was conducted through a survey-based empirical study of 402 of respondents using convenience sampling. The study showed that trust, PE, EE, and SI significantly influenced the intention to continue using m-banking, and trust was to be the strongest construct affecting consumers' intention.","author":[{"dropping-particle":"","family":"Saparudin","given":"Mohamad","non-dropping-particle":"","parse-names":false,"suffix":""},{"dropping-particle":"","family":"Rahayu","given":"Agus","non-dropping-particle":"","parse-names":false,"suffix":""},{"dropping-particle":"","family":"Hurriyati","given":"Ratih","non-dropping-particle":"","parse-names":false,"suffix":""},{"dropping-particle":"","family":"Sultan","given":"Mokh Adib","non-dropping-particle":"","parse-names":false,"suffix":""},{"dropping-particle":"","family":"Ramdan","given":"Asep Muhamad","non-dropping-particle":"","parse-names":false,"suffix":""}],"container-title":"Proceedings of 2020 International Conference on Information Management and Technology, ICIMTech 2020","id":"ITEM-1","issue":"August","issued":{"date-parts":[["2020"]]},"page":"50-54","title":"Consumers' continuance intention use of mobile banking in jakarta: Extending UTAUT models with trust","type":"article-journal"},"uris":["http://www.mendeley.com/documents/?uuid=6e9fc896-f769-4042-8c43-b2272b3e3a80"]}],"mendeley":{"formattedCitation":"[45]","plainTextFormattedCitation":"[45]","previouslyFormattedCitation":"[45]"},"properties":{"noteIndex":0},"schema":"https://github.com/citation-style-language/schema/raw/master/csl-citation.json"}</w:instrText>
      </w:r>
      <w:r>
        <w:fldChar w:fldCharType="separate"/>
      </w:r>
      <w:r>
        <w:t>[45]</w:t>
      </w:r>
      <w:r>
        <w:fldChar w:fldCharType="end"/>
      </w:r>
      <w:r>
        <w:fldChar w:fldCharType="begin" w:fldLock="1"/>
      </w:r>
      <w:r>
        <w:instrText>ADDIN CSL_CITATION {"citationItems":[{"id":"ITEM-1","itemData":{"DOI":"10.4018/jdet.2012010103","ISSN":"15393100","abstract":"Many e-learning studies have evaluated learning attitudes and behaviors, based on TAM. However, a successful e-learning system (ELS) should take both system and information quality into account by applying ISM developed by Delone and McLean. In addition, the acceptance for information system depends on the perceived usefulness and ease of use according to TAM. This research combined TAM with ISM by introducing system quality, quality of platform information, and course information as an antecedent of perceived usefulness and perceived ease of use. These factors were crucial for understanding users' intention to continue their use of ELS. This study investigated 412 students with ELS experiences. The results indicate that system quality, platform information, and course information had significantly related to user satisfaction and their intention to use ELS continuously. Copyright © 2012, IGI Global.","author":[{"dropping-particle":"","family":"Lin","given":"Tung Cheng","non-dropping-particle":"","parse-names":false,"suffix":""},{"dropping-particle":"","family":"Chen","given":"Ching Jen","non-dropping-particle":"","parse-names":false,"suffix":""}],"container-title":"International Journal of Distance Education Technologies","id":"ITEM-1","issue":"1","issued":{"date-parts":[["2012"]]},"page":"44-54","title":"Validating the satisfaction and continuance intention of e-learning systems: Combining tam and is success models","type":"article-journal","volume":"10"},"uris":["http://www.mendeley.com/documents/?uuid=e73f9292-2008-4c9f-a12d-469c2dcb43e2"]}],"mendeley":{"formattedCitation":"[44]","plainTextFormattedCitation":"[44]","previouslyFormattedCitation":"[44]"},"properties":{"noteIndex":0},"schema":"https://github.com/citation-style-language/schema/raw/master/csl-citation.json"}</w:instrText>
      </w:r>
      <w:r>
        <w:fldChar w:fldCharType="separate"/>
      </w:r>
      <w:r>
        <w:t>[44]</w:t>
      </w:r>
      <w:r>
        <w:fldChar w:fldCharType="end"/>
      </w:r>
      <w:r>
        <w:t xml:space="preserve">. Previous literature concluded that continued use was not simply a continuation of the adoption decision. In other words, certain influencing factors in adoption studies may change or lose their impact in continuance intention studies </w:t>
      </w:r>
      <w:r>
        <w:fldChar w:fldCharType="begin" w:fldLock="1"/>
      </w:r>
      <w:r>
        <w:instrText>ADDIN CSL_CITATION {"citationItems":[{"id":"ITEM-1","itemData":{"ISBN":"9781728170718","author":[{"dropping-particle":"","family":"Saparudin","given":"Mohamad","non-dropping-particle":"","parse-names":false,"suffix":""}],"container-title":"2020 International Conference on Information Management and Technology (ICIMTech 2020)","id":"ITEM-1","issue":"August","issued":{"date-parts":[["2020"]]},"page":"50-54","title":"Consumers ' Continuance Intention Use of Mobile Banking in Jakarta : Extending UTAUT Models with Trust","type":"paper-conference"},"uris":["http://www.mendeley.com/documents/?uuid=7dab1f56-b0c0-4259-9b65-875a4da47ce8"]}],"mendeley":{"formattedCitation":"[42]","plainTextFormattedCitation":"[42]","previouslyFormattedCitation":"[42]"},"properties":{"noteIndex":0},"schema":"https://github.com/citation-style-language/schema/raw/master/csl-citation.json"}</w:instrText>
      </w:r>
      <w:r>
        <w:fldChar w:fldCharType="separate"/>
      </w:r>
      <w:r>
        <w:t>[42]</w:t>
      </w:r>
      <w:r>
        <w:fldChar w:fldCharType="end"/>
      </w:r>
      <w:r>
        <w:t>, and other new factors may emerge.</w:t>
      </w:r>
    </w:p>
    <w:p w14:paraId="117ACBFB" w14:textId="77777777" w:rsidR="000F3DB3" w:rsidRDefault="000F3DB3">
      <w:pPr>
        <w:ind w:right="1286"/>
        <w:contextualSpacing/>
        <w:jc w:val="both"/>
      </w:pPr>
    </w:p>
    <w:p w14:paraId="2EF0247E" w14:textId="77777777" w:rsidR="000F3DB3" w:rsidRDefault="00000000">
      <w:pPr>
        <w:ind w:right="1286"/>
        <w:contextualSpacing/>
        <w:jc w:val="both"/>
        <w:rPr>
          <w:rFonts w:eastAsia="Calibri"/>
          <w:b/>
          <w:bCs/>
          <w:color w:val="auto"/>
          <w:lang w:val="id-ID"/>
        </w:rPr>
      </w:pPr>
      <w:r>
        <w:rPr>
          <w:i/>
        </w:rPr>
        <w:t>H. Research framework and Hypothesis Development</w:t>
      </w:r>
      <w:r>
        <w:rPr>
          <w:i/>
          <w:lang w:val="id-ID"/>
        </w:rPr>
        <w:t xml:space="preserve"> </w:t>
      </w:r>
    </w:p>
    <w:p w14:paraId="4DB4B41D" w14:textId="77777777" w:rsidR="000F3DB3" w:rsidRDefault="000F3DB3">
      <w:pPr>
        <w:widowControl/>
        <w:spacing w:after="160"/>
        <w:contextualSpacing/>
        <w:jc w:val="both"/>
        <w:rPr>
          <w:rFonts w:eastAsia="Calibri"/>
          <w:i/>
          <w:color w:val="auto"/>
        </w:rPr>
      </w:pPr>
    </w:p>
    <w:p w14:paraId="286E9B2C" w14:textId="77777777" w:rsidR="000F3DB3" w:rsidRDefault="00000000">
      <w:pPr>
        <w:widowControl/>
        <w:spacing w:after="160"/>
        <w:contextualSpacing/>
        <w:jc w:val="both"/>
        <w:rPr>
          <w:rFonts w:eastAsia="Calibri"/>
          <w:bCs/>
          <w:i/>
          <w:color w:val="auto"/>
          <w:lang w:val="id-ID"/>
        </w:rPr>
      </w:pPr>
      <w:r>
        <w:rPr>
          <w:rFonts w:eastAsia="Calibri"/>
          <w:bCs/>
          <w:i/>
          <w:color w:val="auto"/>
        </w:rPr>
        <w:t xml:space="preserve">Self awareness dan TAM </w:t>
      </w:r>
    </w:p>
    <w:p w14:paraId="3643AA45" w14:textId="77777777" w:rsidR="000F3DB3" w:rsidRDefault="00000000">
      <w:pPr>
        <w:widowControl/>
        <w:spacing w:after="160"/>
        <w:ind w:firstLine="270"/>
        <w:contextualSpacing/>
        <w:jc w:val="both"/>
        <w:rPr>
          <w:rFonts w:eastAsia="Calibri"/>
          <w:color w:val="auto"/>
        </w:rPr>
      </w:pPr>
      <w:r>
        <w:rPr>
          <w:rFonts w:eastAsia="Calibri"/>
          <w:color w:val="auto"/>
        </w:rPr>
        <w:t xml:space="preserve">Previous studies found only a few psychological factors connected with TAM. Researchers have attempted to create psychological characteristics such as perceived satisfaction, learning style, and self-efficacy to better comprehend TAM. Although there were no significant psychological differences in students' satisfaction and acceptance of online learning, prior studies indicated that TAM was influenced by factors such as </w:t>
      </w:r>
      <w:r>
        <w:rPr>
          <w:rFonts w:eastAsia="Calibri"/>
          <w:color w:val="auto"/>
        </w:rPr>
        <w:t xml:space="preserve">self-efficacy, enjoyment, and level of anxiety about the subject </w:t>
      </w:r>
      <w:r>
        <w:rPr>
          <w:rFonts w:eastAsia="Calibri"/>
          <w:color w:val="auto"/>
        </w:rPr>
        <w:fldChar w:fldCharType="begin" w:fldLock="1"/>
      </w:r>
      <w:r>
        <w:rPr>
          <w:rFonts w:eastAsia="Calibri"/>
          <w:color w:val="auto"/>
        </w:rPr>
        <w:instrText>ADDIN CSL_CITATION {"citationItems":[{"id":"ITEM-1","itemData":{"DOI":"10.1016/j.chb.2015.11.036","ISSN":"07475632","abstract":"To identify the most commonly used external factors of Technology Acceptance Model (TAM) in the context of e-learning adoption, a quantitative meta-analysis of 107 papers covering the last ten years was performed. The results show that Self-Efficacy, Subjective Norm, Enjoyment, Computer Anxiety and Experience are the most commonly used external factors of TAM. The effects of these commonly used external factors on TAM's two main constructs, Perceived Ease of Use (PEOU) and Perceived Usefulness (PU), have been studied across a range of e-learning technology types and e-learning user types. The results show that the best predictor of student's PEOU of e-learning systems is Self-Efficacy (β = 0.352), followed by Enjoyment (β = 0.341), Experience (β = 0.221), Computer Anxiety (β = -0.199) and Subjective Norm (β = 0.195). The best predictor of student's PU of e-learning systems is Enjoyment (β = 0.452), followed by Subjective Norm (β = 0.301), Self-Efficacy (β = 0.174) and Experience (β = 0.169). Using these external factors and their effect sizes on PEOU and PU, this study proposes a General Extended Technology Acceptance Model for E-Learning (GETAMEL).","author":[{"dropping-particle":"","family":"Abdullah","given":"Fazil","non-dropping-particle":"","parse-names":false,"suffix":""},{"dropping-particle":"","family":"Ward","given":"Rupert","non-dropping-particle":"","parse-names":false,"suffix":""}],"container-title":"Computers in Human Behavior","id":"ITEM-1","issued":{"date-parts":[["2016"]]},"page":"238-256","publisher":"Elsevier Ltd","title":"Developing a General Extended Technology Acceptance Model for E-Learning (GETAMEL) by analysing commonly used external factors","type":"article-journal","volume":"56"},"uris":["http://www.mendeley.com/documents/?uuid=8215674d-8a03-45cc-b96a-73e3b85522dd"]}],"mendeley":{"formattedCitation":"[46]","plainTextFormattedCitation":"[46]","previouslyFormattedCitation":"[46]"},"properties":{"noteIndex":0},"schema":"https://github.com/citation-style-language/schema/raw/master/csl-citation.json"}</w:instrText>
      </w:r>
      <w:r>
        <w:rPr>
          <w:rFonts w:eastAsia="Calibri"/>
          <w:color w:val="auto"/>
        </w:rPr>
        <w:fldChar w:fldCharType="separate"/>
      </w:r>
      <w:r>
        <w:rPr>
          <w:rFonts w:eastAsia="Calibri"/>
          <w:color w:val="auto"/>
        </w:rPr>
        <w:t>[46]</w:t>
      </w:r>
      <w:r>
        <w:rPr>
          <w:rFonts w:eastAsia="Calibri"/>
          <w:color w:val="auto"/>
        </w:rPr>
        <w:fldChar w:fldCharType="end"/>
      </w:r>
      <w:r>
        <w:rPr>
          <w:rFonts w:eastAsia="Calibri"/>
          <w:color w:val="auto"/>
          <w:lang w:val="id-ID"/>
        </w:rPr>
        <w:t>.</w:t>
      </w:r>
      <w:r>
        <w:rPr>
          <w:rFonts w:eastAsia="Calibri"/>
          <w:color w:val="auto"/>
        </w:rPr>
        <w:t xml:space="preserve"> </w:t>
      </w:r>
    </w:p>
    <w:p w14:paraId="5CE7F740" w14:textId="77777777" w:rsidR="000F3DB3" w:rsidRDefault="00000000">
      <w:pPr>
        <w:widowControl/>
        <w:spacing w:after="160"/>
        <w:ind w:firstLine="270"/>
        <w:contextualSpacing/>
        <w:jc w:val="both"/>
        <w:rPr>
          <w:rFonts w:eastAsia="Calibri"/>
          <w:color w:val="auto"/>
          <w:lang w:val="id-ID"/>
        </w:rPr>
      </w:pPr>
      <w:r>
        <w:rPr>
          <w:rFonts w:eastAsia="Calibri"/>
          <w:color w:val="auto"/>
        </w:rPr>
        <w:t>Previous research suggested that TAM was expanded by including other external variables for online learning to determine how these elements influenced students' views of online learning. Self-awareness influenced behavior and self-esteem, as well as perceived convenience, perceived usefulness, and enjoyment</w:t>
      </w:r>
      <w:r>
        <w:rPr>
          <w:rFonts w:eastAsia="Calibri"/>
          <w:color w:val="auto"/>
          <w:lang w:val="id-ID"/>
        </w:rPr>
        <w:t xml:space="preserve"> </w:t>
      </w:r>
      <w:r>
        <w:rPr>
          <w:rFonts w:eastAsia="Calibri"/>
          <w:color w:val="auto"/>
          <w:lang w:val="id-ID"/>
        </w:rPr>
        <w:fldChar w:fldCharType="begin" w:fldLock="1"/>
      </w:r>
      <w:r>
        <w:rPr>
          <w:rFonts w:eastAsia="Calibri"/>
          <w:color w:val="auto"/>
          <w:lang w:val="id-ID"/>
        </w:rPr>
        <w:instrText>ADDIN CSL_CITATION {"citationItems":[{"id":"ITEM-1","itemData":{"DOI":"10.1007/s11423-018-9598-6","ISSN":"15566501","abstract":"Conflicting perspectives exist regarding the application of the technology acceptance model (TAM) and the theory of planned behavior (TPB) to the study of technology acceptance behavior. The present study addressed the controversy by evaluating and comparing the predictive power of the two theories in a specific context, which was to measure students’ intentions to use a wiki for group work and their behaviors in doing so. A total of 174 students from a university in Hong Kong participated in the study. Three hypothesized models were examined using factor-based partial least squares structural equation modeling (PLS-SEM), which can account for measurement errors and is thus more robust than regression-based PLS-SEM. The results likely rebut the view that the TPB is inferior to the TAM. Moreover, this research highlighted the importance of social influences on collaborative e-learning.","author":[{"dropping-particle":"","family":"Cheng","given":"Eddie W.L.","non-dropping-particle":"","parse-names":false,"suffix":""}],"container-title":"Educational Technology Research and Development","id":"ITEM-1","issue":"1","issued":{"date-parts":[["2019"]]},"page":"21-37","publisher":"Springer US","title":"Choosing between the theory of planned behavior (TPB) and the technology acceptance model (TAM)","type":"article-journal","volume":"67"},"uris":["http://www.mendeley.com/documents/?uuid=ef76ae1b-6e87-450b-854b-aa4c3b8d665f"]}],"mendeley":{"formattedCitation":"[47]","plainTextFormattedCitation":"[47]","previouslyFormattedCitation":"[47]"},"properties":{"noteIndex":0},"schema":"https://github.com/citation-style-language/schema/raw/master/csl-citation.json"}</w:instrText>
      </w:r>
      <w:r>
        <w:rPr>
          <w:rFonts w:eastAsia="Calibri"/>
          <w:color w:val="auto"/>
          <w:lang w:val="id-ID"/>
        </w:rPr>
        <w:fldChar w:fldCharType="separate"/>
      </w:r>
      <w:r>
        <w:rPr>
          <w:rFonts w:eastAsia="Calibri"/>
          <w:color w:val="auto"/>
          <w:lang w:val="id-ID"/>
        </w:rPr>
        <w:t>[47]</w:t>
      </w:r>
      <w:r>
        <w:rPr>
          <w:rFonts w:eastAsia="Calibri"/>
          <w:color w:val="auto"/>
          <w:lang w:val="id-ID"/>
        </w:rPr>
        <w:fldChar w:fldCharType="end"/>
      </w:r>
      <w:r>
        <w:rPr>
          <w:rFonts w:eastAsia="Calibri"/>
          <w:color w:val="auto"/>
        </w:rPr>
        <w:t>. According to social psychology studies, self-awareness is a crucial component of pricing. However, self-awareness as a psychological factor influencing TAM has gotten little attention.</w:t>
      </w:r>
      <w:r>
        <w:rPr>
          <w:rFonts w:eastAsia="Calibri"/>
          <w:color w:val="auto"/>
          <w:lang w:val="id-ID"/>
        </w:rPr>
        <w:t xml:space="preserve"> According to some research </w:t>
      </w:r>
      <w:r>
        <w:rPr>
          <w:rFonts w:eastAsia="Calibri"/>
          <w:color w:val="auto"/>
          <w:lang w:val="id-ID"/>
        </w:rPr>
        <w:fldChar w:fldCharType="begin" w:fldLock="1"/>
      </w:r>
      <w:r>
        <w:rPr>
          <w:rFonts w:eastAsia="Calibri"/>
          <w:color w:val="auto"/>
          <w:lang w:val="id-ID"/>
        </w:rPr>
        <w:instrText>ADDIN CSL_CITATION {"citationItems":[{"id":"ITEM-1","itemData":{"abstract":"00022","author":[{"dropping-particle":"","family":"Sharma","given":"S.","non-dropping-particle":"","parse-names":false,"suffix":""},{"dropping-particle":"","family":"Chandel","given":"J.","non-dropping-particle":"","parse-names":false,"suffix":""}],"container-title":"International Arab Journal of e-Technology","id":"ITEM-1","issue":"1","issued":{"date-parts":[["2013"]]},"page":"44-49","title":"Technology Acceptance Model for the use of learning through websites among students in Oman","type":"article-journal","volume":"3"},"uris":["http://www.mendeley.com/documents/?uuid=7cc16878-053d-4e8d-b822-e9fd09659cb5"]}],"mendeley":{"formattedCitation":"[48]","plainTextFormattedCitation":"[48]","previouslyFormattedCitation":"[48]"},"properties":{"noteIndex":0},"schema":"https://github.com/citation-style-language/schema/raw/master/csl-citation.json"}</w:instrText>
      </w:r>
      <w:r>
        <w:rPr>
          <w:rFonts w:eastAsia="Calibri"/>
          <w:color w:val="auto"/>
          <w:lang w:val="id-ID"/>
        </w:rPr>
        <w:fldChar w:fldCharType="separate"/>
      </w:r>
      <w:r>
        <w:rPr>
          <w:rFonts w:eastAsia="Calibri"/>
          <w:color w:val="auto"/>
          <w:lang w:val="id-ID"/>
        </w:rPr>
        <w:t>[48]</w:t>
      </w:r>
      <w:r>
        <w:rPr>
          <w:rFonts w:eastAsia="Calibri"/>
          <w:color w:val="auto"/>
          <w:lang w:val="id-ID"/>
        </w:rPr>
        <w:fldChar w:fldCharType="end"/>
      </w:r>
      <w:r>
        <w:rPr>
          <w:rFonts w:eastAsia="Calibri"/>
          <w:color w:val="auto"/>
          <w:lang w:val="id-ID"/>
        </w:rPr>
        <w:t>], there was a correlation between perceived awareness and perceived usefulness (PU), and both factors influenced the motivation to use information technologies. Because of technology advancements, today's students have a wealth of knowledge. Students who understand themselves well perform on campus. Online learning is the only way to continue learning during the pandemic. Self-aware students have a better chance of understanding and sticking with online learning.</w:t>
      </w:r>
    </w:p>
    <w:p w14:paraId="4A053874" w14:textId="77777777" w:rsidR="000F3DB3" w:rsidRDefault="00000000">
      <w:pPr>
        <w:widowControl/>
        <w:spacing w:after="160"/>
        <w:ind w:firstLine="270"/>
        <w:contextualSpacing/>
        <w:jc w:val="both"/>
        <w:rPr>
          <w:rFonts w:eastAsia="Calibri"/>
          <w:color w:val="auto"/>
          <w:lang w:val="id-ID"/>
        </w:rPr>
      </w:pPr>
      <w:r>
        <w:rPr>
          <w:rFonts w:eastAsia="Calibri"/>
          <w:color w:val="auto"/>
          <w:lang w:val="id-ID"/>
        </w:rPr>
        <w:t xml:space="preserve"> Based on the findings of the preceding investigations, we incorporated the self-awareness variable into TAM to examine the desire to continue utilizing online learning from a theoretical perspective. The hypothesis of this study can be deduced from the preceding explanation:</w:t>
      </w:r>
    </w:p>
    <w:p w14:paraId="45538AB0" w14:textId="77777777" w:rsidR="000F3DB3" w:rsidRDefault="000F3DB3">
      <w:pPr>
        <w:widowControl/>
        <w:spacing w:after="160"/>
        <w:ind w:firstLine="270"/>
        <w:contextualSpacing/>
        <w:jc w:val="both"/>
        <w:rPr>
          <w:rFonts w:eastAsia="Calibri"/>
          <w:color w:val="auto"/>
          <w:lang w:val="id-ID"/>
        </w:rPr>
      </w:pPr>
    </w:p>
    <w:p w14:paraId="30FC65E5" w14:textId="77777777" w:rsidR="000F3DB3" w:rsidRDefault="00000000">
      <w:pPr>
        <w:widowControl/>
        <w:spacing w:after="160"/>
        <w:contextualSpacing/>
        <w:jc w:val="both"/>
        <w:rPr>
          <w:rFonts w:eastAsia="Calibri"/>
          <w:color w:val="auto"/>
        </w:rPr>
      </w:pPr>
      <w:r>
        <w:rPr>
          <w:rFonts w:eastAsia="Calibri"/>
          <w:color w:val="auto"/>
        </w:rPr>
        <w:t>H1: Self awareness influences perceived ease of use of online learning.</w:t>
      </w:r>
    </w:p>
    <w:p w14:paraId="5DDDC181" w14:textId="77777777" w:rsidR="000F3DB3" w:rsidRDefault="00000000">
      <w:pPr>
        <w:widowControl/>
        <w:spacing w:after="160"/>
        <w:contextualSpacing/>
        <w:jc w:val="both"/>
        <w:rPr>
          <w:rFonts w:eastAsia="Calibri"/>
          <w:color w:val="auto"/>
        </w:rPr>
      </w:pPr>
      <w:r>
        <w:rPr>
          <w:rFonts w:eastAsia="Calibri"/>
          <w:color w:val="auto"/>
        </w:rPr>
        <w:t>H2: Self awareness influences the perceived usefulness of online learning.</w:t>
      </w:r>
    </w:p>
    <w:p w14:paraId="1F555E5D" w14:textId="77777777" w:rsidR="000F3DB3" w:rsidRDefault="00000000">
      <w:pPr>
        <w:widowControl/>
        <w:spacing w:after="160"/>
        <w:contextualSpacing/>
        <w:jc w:val="both"/>
        <w:rPr>
          <w:rFonts w:eastAsia="Calibri"/>
          <w:color w:val="auto"/>
        </w:rPr>
      </w:pPr>
      <w:r>
        <w:rPr>
          <w:rFonts w:eastAsia="Calibri"/>
          <w:color w:val="auto"/>
        </w:rPr>
        <w:t>H3: Self-awareness influences students' attitudes towards online learning</w:t>
      </w:r>
    </w:p>
    <w:p w14:paraId="2911C9DD" w14:textId="77777777" w:rsidR="000F3DB3" w:rsidRDefault="00000000">
      <w:pPr>
        <w:widowControl/>
        <w:spacing w:after="160"/>
        <w:contextualSpacing/>
        <w:jc w:val="both"/>
        <w:rPr>
          <w:rFonts w:eastAsia="Calibri"/>
          <w:color w:val="auto"/>
        </w:rPr>
      </w:pPr>
      <w:r>
        <w:rPr>
          <w:rFonts w:eastAsia="Calibri"/>
          <w:color w:val="auto"/>
        </w:rPr>
        <w:t>H4: Self-awareness influences the intention to continue using online learning</w:t>
      </w:r>
    </w:p>
    <w:p w14:paraId="2A79DFFB" w14:textId="77777777" w:rsidR="000F3DB3" w:rsidRDefault="000F3DB3">
      <w:pPr>
        <w:widowControl/>
        <w:spacing w:after="160"/>
        <w:contextualSpacing/>
        <w:jc w:val="left"/>
        <w:rPr>
          <w:rFonts w:ascii="Calibri" w:eastAsia="Calibri" w:hAnsi="Calibri"/>
          <w:color w:val="auto"/>
          <w:lang w:val="id-ID"/>
        </w:rPr>
      </w:pPr>
    </w:p>
    <w:p w14:paraId="2092589B" w14:textId="77777777" w:rsidR="000F3DB3" w:rsidRDefault="00000000">
      <w:pPr>
        <w:widowControl/>
        <w:spacing w:after="160"/>
        <w:contextualSpacing/>
        <w:jc w:val="left"/>
        <w:rPr>
          <w:rFonts w:eastAsia="Calibri"/>
          <w:bCs/>
          <w:i/>
          <w:iCs/>
          <w:color w:val="auto"/>
          <w:lang w:val="id-ID"/>
        </w:rPr>
      </w:pPr>
      <w:r>
        <w:rPr>
          <w:rFonts w:eastAsia="Calibri"/>
          <w:bCs/>
          <w:i/>
          <w:iCs/>
          <w:color w:val="auto"/>
          <w:lang w:val="id-ID"/>
        </w:rPr>
        <w:t xml:space="preserve">Perceived usefulness (PU) and PEOU on attitude to use </w:t>
      </w:r>
    </w:p>
    <w:p w14:paraId="295E0388" w14:textId="77777777" w:rsidR="000F3DB3" w:rsidRDefault="00000000">
      <w:pPr>
        <w:widowControl/>
        <w:spacing w:after="160"/>
        <w:ind w:firstLine="270"/>
        <w:contextualSpacing/>
        <w:jc w:val="both"/>
        <w:rPr>
          <w:rFonts w:eastAsia="Calibri"/>
          <w:color w:val="auto"/>
          <w:lang w:val="id-ID"/>
        </w:rPr>
      </w:pPr>
      <w:r>
        <w:rPr>
          <w:rFonts w:eastAsia="Calibri"/>
          <w:color w:val="auto"/>
          <w:lang w:val="id-ID"/>
        </w:rPr>
        <w:t>A person's perceived usefulness (PU) is their belief that employing a specific system would increase their work performance [10]. TAM claims that PU has a direct and significant influence on the attitudes of technology system users. Students who have experienced the benefits of engaging in an online learning system will have a good attitude toward the system and be willing to continue using it [</w:t>
      </w:r>
      <w:r>
        <w:rPr>
          <w:rFonts w:eastAsia="Calibri"/>
          <w:color w:val="auto"/>
          <w:lang w:val="id-ID"/>
        </w:rPr>
        <w:fldChar w:fldCharType="begin" w:fldLock="1"/>
      </w:r>
      <w:r>
        <w:rPr>
          <w:rFonts w:eastAsia="Calibri"/>
          <w:color w:val="auto"/>
          <w:lang w:val="id-ID"/>
        </w:rPr>
        <w:instrText>ADDIN CSL_CITATION {"citationItems":[{"id":"ITEM-1","itemData":{"DOI":"10.7763/ijiet.2014.v4.400","ISSN":"20103689","abstract":"Social networks (SNs) are growing rapidly as leading technologies for education and learning platform. They have the potential to create new contents and opportunities that increase student's motivation for learning. However,to have an effective implementation and adoption for such technologies,there is a need to identify factors influence the students' acceptance of such technologies as new learning tools. By relying on the Technology Acceptance Model - TAM model which focuses on perceived usefulness and perceive ease of use as well as behavior intention toward using new technology was used to examine the student's behavior intention toward using SNs as learning tools at University of Bahrain. A quantitative research approach was conducted using survey method.Data were collected from a sample of undergraduate students from Information Systems at the University of Bahrain. PLS was conducted to test the predictive power of the proposed factors of the research model. The study confirmed that perceived usefulness and perceived ease are vital factors for predicting the students' behavioral intention to use social networks as learning tools. Both factors have shown a direct impact on thestudents' behavioral intention. In addition, they were act as moderators for the impact of many factors such as computer self-efficacy, perceived enjoyment and perceived mobility value on the behavioral intention.","author":[{"dropping-particle":"","family":"Al-Ammary","given":"Jaflah H.","non-dropping-particle":"","parse-names":false,"suffix":""},{"dropping-particle":"","family":"Al-Sherooqi","given":"Amna K.","non-dropping-particle":"","parse-names":false,"suffix":""},{"dropping-particle":"","family":"Al-Sherooqi","given":"Hajer K.","non-dropping-particle":"","parse-names":false,"suffix":""}],"container-title":"International Journal of Information and Education Technology","id":"ITEM-1","issue":"2","issued":{"date-parts":[["2014"]]},"page":"208-214","title":"The Acceptance of Social Networking as a Learning Tools at University of Bahrain","type":"article-journal","volume":"4"},"uris":["http://www.mendeley.com/documents/?uuid=1f30dd65-72cf-4cf3-869c-809bd74196e4"]},{"id":"ITEM-2","itemData":{"DOI":"10.1109/ACCESS.2018.2802325","ISSN":"21693536","abstract":"This paper examines university students' intention to utilize e-learning. In this paper, we apply and use the theory of a technology acceptance model. We employ the structural equation modeling approach with a SmartPLS software to investigate students' adoption process. Findings indicate that the content of e-learning and self-efficacy has a positive impact and substantially associated with perceived usefulness and student satisfaction, which impact university students' intention to utilize e-learning. Although e-learning has gained acceptance in universities around the world, the study of the intention to use e-learning is still largely unexplored in Malaysia. The developed model is employed to explain the university student's intention to utilize e-learning. The study concludes that university students in Malaysia have positive perceptions toward e-learning and intend to practice it for educational purposes.","author":[{"dropping-particle":"","family":"Al-Rahmi","given":"Waleed Mugahed","non-dropping-particle":"","parse-names":false,"suffix":""},{"dropping-particle":"","family":"Alias","given":"Norma","non-dropping-particle":"","parse-names":false,"suffix":""},{"dropping-particle":"","family":"Othman","given":"Mohd Shahizan","non-dropping-particle":"","parse-names":false,"suffix":""},{"dropping-particle":"","family":"Alzahrani","given":"Ahmed Ibrahim","non-dropping-particle":"","parse-names":false,"suffix":""},{"dropping-particle":"","family":"Alfarraj","given":"Osama","non-dropping-particle":"","parse-names":false,"suffix":""},{"dropping-particle":"","family":"Saged","given":"Ali Ali","non-dropping-particle":"","parse-names":false,"suffix":""},{"dropping-particle":"","family":"Rahman","given":"Nur Shamsiah Abdul","non-dropping-particle":"","parse-names":false,"suffix":""}],"container-title":"IEEE Access","id":"ITEM-2","issued":{"date-parts":[["2018"]]},"page":"14268-14276","publisher":"IEEE","title":"Use of E-Learning by University Students in Malaysian Higher Educational Institutions: A Case in Universiti Teknologi Malaysia","type":"article-journal","volume":"6"},"uris":["http://www.mendeley.com/documents/?uuid=17fe7fdb-2233-48ee-a908-514c8c4261a2"]}],"mendeley":{"formattedCitation":"[49], [50]","plainTextFormattedCitation":"[49], [50]","previouslyFormattedCitation":"[49], [50]"},"properties":{"noteIndex":0},"schema":"https://github.com/citation-style-language/schema/raw/master/csl-citation.json"}</w:instrText>
      </w:r>
      <w:r>
        <w:rPr>
          <w:rFonts w:eastAsia="Calibri"/>
          <w:color w:val="auto"/>
          <w:lang w:val="id-ID"/>
        </w:rPr>
        <w:fldChar w:fldCharType="separate"/>
      </w:r>
      <w:r>
        <w:rPr>
          <w:rFonts w:eastAsia="Calibri"/>
          <w:color w:val="auto"/>
          <w:lang w:val="id-ID"/>
        </w:rPr>
        <w:t>[49], [50]</w:t>
      </w:r>
      <w:r>
        <w:rPr>
          <w:rFonts w:eastAsia="Calibri"/>
          <w:color w:val="auto"/>
          <w:lang w:val="id-ID"/>
        </w:rPr>
        <w:fldChar w:fldCharType="end"/>
      </w:r>
      <w:r>
        <w:rPr>
          <w:rFonts w:eastAsia="Calibri"/>
          <w:color w:val="auto"/>
          <w:lang w:val="id-ID"/>
        </w:rPr>
        <w:t>.</w:t>
      </w:r>
    </w:p>
    <w:p w14:paraId="16BA4E5A" w14:textId="77777777" w:rsidR="000F3DB3" w:rsidRDefault="00000000">
      <w:pPr>
        <w:widowControl/>
        <w:tabs>
          <w:tab w:val="left" w:pos="2610"/>
        </w:tabs>
        <w:spacing w:after="160"/>
        <w:ind w:firstLine="270"/>
        <w:contextualSpacing/>
        <w:jc w:val="both"/>
        <w:rPr>
          <w:rFonts w:eastAsia="Calibri"/>
          <w:color w:val="auto"/>
          <w:highlight w:val="yellow"/>
        </w:rPr>
      </w:pPr>
      <w:r>
        <w:rPr>
          <w:rFonts w:eastAsia="Calibri"/>
          <w:color w:val="auto"/>
        </w:rPr>
        <w:t xml:space="preserve">In addition to perceived usefulness (PU), students' readiness to adopt online learning as a new medium for their education may be influenced by their perception of the platform's ease of use (PEOU).  PEOU is a person's expectation that utilizing the system would be effortless.  Students are more likely to use a platform if they have a positive view of its ease of use (PEOU). According to TAM research, PU and PEOU alter users' perceptions about technology, predict users' attitudes toward technology, and influence behavioral intentions </w:t>
      </w:r>
      <w:r>
        <w:rPr>
          <w:rFonts w:eastAsia="Calibri"/>
          <w:color w:val="auto"/>
          <w:lang w:val="id-ID"/>
        </w:rPr>
        <w:fldChar w:fldCharType="begin" w:fldLock="1"/>
      </w:r>
      <w:r>
        <w:rPr>
          <w:rFonts w:eastAsia="Calibri"/>
          <w:color w:val="auto"/>
          <w:lang w:val="id-ID"/>
        </w:rPr>
        <w:instrText>ADDIN CSL_CITATION {"citationItems":[{"id":"ITEM-1","itemData":{"DOI":"10.1109/ICIMTech50083.2020.9211188","ISBN":"9781728170718","abstract":"M-banking is one of the innovations of mobile technology which is integrated with the banking financial services. It has proven valuable for both customers and banks. This research aimed to assess the determinants of consumers' continuance intention use of m-banking. The study used extended UTAUT model with trust. The collection of data was conducted through a survey-based empirical study of 402 of respondents using convenience sampling. The study showed that trust, PE, EE, and SI significantly influenced the intention to continue using m-banking, and trust was to be the strongest construct affecting consumers' intention.","author":[{"dropping-particle":"","family":"Saparudin","given":"Mohamad","non-dropping-particle":"","parse-names":false,"suffix":""},{"dropping-particle":"","family":"Rahayu","given":"Agus","non-dropping-particle":"","parse-names":false,"suffix":""},{"dropping-particle":"","family":"Hurriyati","given":"Ratih","non-dropping-particle":"","parse-names":false,"suffix":""},{"dropping-particle":"","family":"Sultan","given":"Mokh Adib","non-dropping-particle":"","parse-names":false,"suffix":""},{"dropping-particle":"","family":"Ramdan","given":"Asep Muhamad","non-dropping-particle":"","parse-names":false,"suffix":""}],"container-title":"Proceedings of 2020 International Conference on Information Management and Technology, ICIMTech 2020","id":"ITEM-1","issue":"August","issued":{"date-parts":[["2020"]]},"page":"50-54","title":"Consumers' continuance intention use of mobile banking in jakarta: Extending UTAUT models with trust","type":"article-journal"},"uris":["http://www.mendeley.com/documents/?uuid=6e9fc896-f769-4042-8c43-b2272b3e3a80"]},{"id":"ITEM-2","itemData":{"ISSN":"18173195","abstract":"The rapid development of information technology has encouraged the banking industry to innovate in serving its customers. One of the most phenomenal technology service facilities is m-banking. This could be seen from the use of mobile banking is steeply increasing in recent years since almost every bank offers mobile banking services. In response to this fact, this study aims at examining the influence of trust, perceived benefits and perceived ease upon attitudes and intention of customers to use mobile banking. This study used technological acceptance model (TAM) with trust. The collection of data was conducted through a survey-based empirical study of 150 of respondents using convenience sampling. The result of study shows that attitude highly influences the intention to use mobile banking and attitude, as mediation, is influenced by perceived benefits, ease and trust.","author":[{"dropping-particle":"","family":"Saparudin","given":"Mohamad","non-dropping-particle":"","parse-names":false,"suffix":""},{"dropping-particle":"","family":"Rahayu","given":"Agus","non-dropping-particle":"","parse-names":false,"suffix":""},{"dropping-particle":"","family":"Hurriyati","given":"Ratih","non-dropping-particle":"","parse-names":false,"suffix":""},{"dropping-particle":"","family":"Adib Sultan","given":"Mokh","non-dropping-particle":"","parse-names":false,"suffix":""}],"container-title":"Journal of Theoretical and Applied Information Technology","id":"ITEM-2","issue":"17","issued":{"date-parts":[["2020"]]},"page":"3584-3594","title":"The influence of trust, perceived usefulness, and perceived ease upon customers’ attitude and intention toward the use of mobile banking in Jakarta","type":"article-journal","volume":"98"},"uris":["http://www.mendeley.com/documents/?uuid=e4311528-64a9-4b2b-84eb-b5d4b99979f9"]}],"mendeley":{"formattedCitation":"[43], [45]","plainTextFormattedCitation":"[43], [45]"},"properties":{"noteIndex":0},"schema":"https://github.com/citation-style-language/schema/raw/master/csl-citation.json"}</w:instrText>
      </w:r>
      <w:r>
        <w:rPr>
          <w:rFonts w:eastAsia="Calibri"/>
          <w:color w:val="auto"/>
          <w:lang w:val="id-ID"/>
        </w:rPr>
        <w:fldChar w:fldCharType="separate"/>
      </w:r>
      <w:r>
        <w:rPr>
          <w:rFonts w:eastAsia="Calibri"/>
          <w:color w:val="auto"/>
          <w:lang w:val="id-ID"/>
        </w:rPr>
        <w:t>[43], [45]</w:t>
      </w:r>
      <w:r>
        <w:rPr>
          <w:rFonts w:eastAsia="Calibri"/>
          <w:color w:val="auto"/>
          <w:lang w:val="id-ID"/>
        </w:rPr>
        <w:fldChar w:fldCharType="end"/>
      </w:r>
      <w:r>
        <w:rPr>
          <w:rFonts w:eastAsia="Calibri"/>
          <w:color w:val="auto"/>
          <w:lang w:val="id-ID"/>
        </w:rPr>
        <w:t>.</w:t>
      </w:r>
      <w:r>
        <w:rPr>
          <w:rFonts w:eastAsia="Calibri"/>
          <w:color w:val="auto"/>
        </w:rPr>
        <w:t xml:space="preserve">  Researchers discovered that PEOU and PU impacted attitudes toward technology</w:t>
      </w:r>
      <w:r>
        <w:rPr>
          <w:rFonts w:eastAsia="Calibri"/>
          <w:color w:val="auto"/>
          <w:lang w:val="id-ID"/>
        </w:rPr>
        <w:fldChar w:fldCharType="begin" w:fldLock="1"/>
      </w:r>
      <w:r>
        <w:rPr>
          <w:rFonts w:eastAsia="Calibri"/>
          <w:color w:val="auto"/>
          <w:lang w:val="id-ID"/>
        </w:rPr>
        <w:instrText>ADDIN CSL_CITATION {"citationItems":[{"id":"ITEM-1","itemData":{"ISSN":"18173195","abstract":"The rapid development of information technology has encouraged the banking industry to innovate in serving its customers. One of the most phenomenal technology service facilities is m-banking. This could be seen from the use of mobile banking is steeply increasing in recent years since almost every bank offers mobile banking services. In response to this fact, this study aims at examining the influence of trust, perceived benefits and perceived ease upon attitudes and intention of customers to use mobile banking. This study used technological acceptance model (TAM) with trust. The collection of data was conducted through a survey-based empirical study of 150 of respondents using convenience sampling. The result of study shows that attitude highly influences the intention to use mobile banking and attitude, as mediation, is influenced by perceived benefits, ease and trust.","author":[{"dropping-particle":"","family":"Saparudin","given":"Mohamad","non-dropping-particle":"","parse-names":false,"suffix":""},{"dropping-particle":"","family":"Rahayu","given":"Agus","non-dropping-particle":"","parse-names":false,"suffix":""},{"dropping-particle":"","family":"Hurriyati","given":"Ratih","non-dropping-particle":"","parse-names":false,"suffix":""},{"dropping-particle":"","family":"Adib Sultan","given":"Mokh","non-dropping-particle":"","parse-names":false,"suffix":""}],"container-title":"Journal of Theoretical and Applied Information Technology","id":"ITEM-1","issue":"17","issued":{"date-parts":[["2020"]]},"page":"3584-3594","title":"The influence of trust, perceived usefulness, and perceived ease upon customers’ attitude and intention toward the use of mobile banking in Jakarta","type":"article-journal","volume":"98"},"uris":["http://www.mendeley.com/documents/?uuid=e4311528-64a9-4b2b-84eb-b5d4b99979f9"]}],"mendeley":{"formattedCitation":"[43]","plainTextFormattedCitation":"[43]","previouslyFormattedCitation":"[43]"},"properties":{"noteIndex":0},"schema":"https://github.com/citation-style-language/schema/raw/master/csl-citation.json"}</w:instrText>
      </w:r>
      <w:r>
        <w:rPr>
          <w:rFonts w:eastAsia="Calibri"/>
          <w:color w:val="auto"/>
          <w:lang w:val="id-ID"/>
        </w:rPr>
        <w:fldChar w:fldCharType="separate"/>
      </w:r>
      <w:r>
        <w:rPr>
          <w:rFonts w:eastAsia="Calibri"/>
          <w:color w:val="auto"/>
          <w:lang w:val="id-ID"/>
        </w:rPr>
        <w:t>[43]</w:t>
      </w:r>
      <w:r>
        <w:rPr>
          <w:rFonts w:eastAsia="Calibri"/>
          <w:color w:val="auto"/>
          <w:lang w:val="id-ID"/>
        </w:rPr>
        <w:fldChar w:fldCharType="end"/>
      </w:r>
      <w:r>
        <w:rPr>
          <w:rFonts w:eastAsia="Calibri"/>
          <w:color w:val="auto"/>
          <w:lang w:val="id-ID"/>
        </w:rPr>
        <w:t>,</w:t>
      </w:r>
      <w:r>
        <w:rPr>
          <w:rFonts w:eastAsia="Calibri"/>
          <w:color w:val="auto"/>
        </w:rPr>
        <w:t xml:space="preserve"> </w:t>
      </w:r>
      <w:r>
        <w:rPr>
          <w:rFonts w:eastAsia="Calibri"/>
          <w:color w:val="auto"/>
          <w:lang w:val="id-ID"/>
        </w:rPr>
        <w:fldChar w:fldCharType="begin" w:fldLock="1"/>
      </w:r>
      <w:r>
        <w:rPr>
          <w:rFonts w:eastAsia="Calibri"/>
          <w:color w:val="auto"/>
          <w:lang w:val="id-ID"/>
        </w:rPr>
        <w:instrText>ADDIN CSL_CITATION {"citationItems":[{"id":"ITEM-1","itemData":{"ISBN":"1449-3098","ISSN":"1449-5554","abstract":"Since convenience is one of the features for mobile learning, does it affect attitude and intention of using mobile technology? The technology acceptance model (TAM), proposed by David (1989), was extended with perceived convenience in the present study. With regard to English language mobile learning, the variables in the extended TAM and its explanatory power were analysed and antecedent factors that affected acceptance of English mobile learning were also examined. Participants were 158 college students from the middle part of Taiwan. After conducting English mobile learning with a PDA, data was collected by questionnaires. The results revealed that: a) perceived convenience, perceived ease of use and perceived usefulness were antecedent factors that affected acceptance of English mobile learning; b) perceived convenience, perceived ease of use and perceived usefulness had a significantly positive effect on attitude toward using; and c) perceived usefulness and attitude toward using had a significantly positive effect on continuance of intention to use. Overall, the extended TAM in the present study was effective at predicting and explaining the acceptance of English mobile learning. In the past, there were few mobile learning related studies examining the relationships between perceived convenience and other variables in the TAM. Therefore, the findings in the present study provide a reference for the future TAM and mobile learning related studies.","author":[{"dropping-particle":"","family":"Chang","given":"Chi Cheng","non-dropping-particle":"","parse-names":false,"suffix":""},{"dropping-particle":"","family":"Yan","given":"Chi Fang","non-dropping-particle":"","parse-names":false,"suffix":""},{"dropping-particle":"","family":"Tseng","given":"Ju Shih","non-dropping-particle":"","parse-names":false,"suffix":""}],"container-title":"Mobile technology and English learning for college students","id":"ITEM-1","issue":"5","issued":{"date-parts":[["2012"]]},"page":"809-826","title":"Perceived Convenience in an extended technology acceptance model","type":"article-journal","volume":"28"},"uris":["http://www.mendeley.com/documents/?uuid=bdfbcfd1-bba1-430e-93aa-fe4c464a7304"]},{"id":"ITEM-2","itemData":{"DOI":"10.1080/08874417.2017.1342176","ISSN":"23802057","abstract":"A well-designed product increases customer value and leads to repeat usage. However, studies on the impact of website quality on customer usage fail to distinguish website competence from website capability, ignoring that website quality performance has impacts on other website quality attributes. We gather data from 314 undergraduate students and apply partial least square method to examine the design quality mechanisms and other factors that influence users’ experience. Our results indicate that offering personalized products or services is an important enabler toward enhancing users’ attitude and usage intention. Particularly, for IS education in the format of e-learning, our results suggest firms developing textbook technology platforms primarily focus on creating superior quality designs leading to capabilities that enhance user customization. The customization experience will lead to better satisfaction via both perceived usefulness and perceived ease-of-use.","author":[{"dropping-particle":"","family":"Chiang","given":"Chung Yean","non-dropping-particle":"","parse-names":false,"suffix":""},{"dropping-particle":"","family":"Boakye","given":"Kwabena","non-dropping-particle":"","parse-names":false,"suffix":""},{"dropping-particle":"","family":"Tang","given":"Xiao","non-dropping-particle":"","parse-names":false,"suffix":""}],"container-title":"Journal of Computer Information Systems","id":"ITEM-2","issue":"3","issued":{"date-parts":[["2019"]]},"page":"256-265","publisher":"Taylor &amp; Francis","title":"The Investigation of E-Learning System Design Quality on Usage Intention","type":"article-journal","volume":"59"},"uris":["http://www.mendeley.com/documents/?uuid=9e176766-c951-4469-83ea-e80ae782768e"]}],"mendeley":{"formattedCitation":"[51], [52]","plainTextFormattedCitation":"[51], [52]","previouslyFormattedCitation":"[51], [52]"},"properties":{"noteIndex":0},"schema":"https://github.com/citation-style-language/schema/raw/master/csl-citation.json"}</w:instrText>
      </w:r>
      <w:r>
        <w:rPr>
          <w:rFonts w:eastAsia="Calibri"/>
          <w:color w:val="auto"/>
          <w:lang w:val="id-ID"/>
        </w:rPr>
        <w:fldChar w:fldCharType="separate"/>
      </w:r>
      <w:r>
        <w:rPr>
          <w:rFonts w:eastAsia="Calibri"/>
          <w:color w:val="auto"/>
          <w:lang w:val="id-ID"/>
        </w:rPr>
        <w:t>[51], [52]</w:t>
      </w:r>
      <w:r>
        <w:rPr>
          <w:rFonts w:eastAsia="Calibri"/>
          <w:color w:val="auto"/>
          <w:lang w:val="id-ID"/>
        </w:rPr>
        <w:fldChar w:fldCharType="end"/>
      </w:r>
      <w:r>
        <w:rPr>
          <w:rFonts w:eastAsia="Calibri"/>
          <w:color w:val="auto"/>
          <w:lang w:val="id-ID"/>
        </w:rPr>
        <w:t xml:space="preserve">. The proposed hypothesis will be: </w:t>
      </w:r>
    </w:p>
    <w:p w14:paraId="045C934A" w14:textId="77777777" w:rsidR="000F3DB3" w:rsidRDefault="00000000">
      <w:pPr>
        <w:widowControl/>
        <w:tabs>
          <w:tab w:val="left" w:pos="2610"/>
        </w:tabs>
        <w:spacing w:after="160"/>
        <w:contextualSpacing/>
        <w:jc w:val="both"/>
        <w:rPr>
          <w:rFonts w:eastAsia="Calibri"/>
          <w:color w:val="auto"/>
        </w:rPr>
      </w:pPr>
      <w:r>
        <w:rPr>
          <w:rFonts w:eastAsia="Calibri"/>
          <w:color w:val="auto"/>
        </w:rPr>
        <w:t>H5: PU influences attitudes towards using online learning.</w:t>
      </w:r>
    </w:p>
    <w:p w14:paraId="6E8B2106" w14:textId="77777777" w:rsidR="000F3DB3" w:rsidRDefault="00000000">
      <w:pPr>
        <w:widowControl/>
        <w:tabs>
          <w:tab w:val="left" w:pos="2610"/>
        </w:tabs>
        <w:spacing w:after="160"/>
        <w:contextualSpacing/>
        <w:jc w:val="both"/>
        <w:rPr>
          <w:rFonts w:eastAsia="Calibri"/>
          <w:color w:val="auto"/>
        </w:rPr>
      </w:pPr>
      <w:r>
        <w:rPr>
          <w:rFonts w:eastAsia="Calibri"/>
          <w:color w:val="auto"/>
        </w:rPr>
        <w:t>H6: PEOU influences attitudes towards using online learning.</w:t>
      </w:r>
    </w:p>
    <w:p w14:paraId="6A7EC449" w14:textId="77777777" w:rsidR="000F3DB3" w:rsidRDefault="000F3DB3">
      <w:pPr>
        <w:widowControl/>
        <w:spacing w:after="160"/>
        <w:ind w:right="1286"/>
        <w:contextualSpacing/>
        <w:jc w:val="both"/>
        <w:rPr>
          <w:rFonts w:eastAsia="Calibri"/>
          <w:color w:val="auto"/>
        </w:rPr>
      </w:pPr>
    </w:p>
    <w:p w14:paraId="1C3D0DF2" w14:textId="77777777" w:rsidR="000F3DB3" w:rsidRDefault="00000000">
      <w:pPr>
        <w:widowControl/>
        <w:spacing w:after="160"/>
        <w:ind w:right="1286"/>
        <w:contextualSpacing/>
        <w:jc w:val="both"/>
        <w:rPr>
          <w:rFonts w:eastAsia="Calibri"/>
          <w:bCs/>
          <w:i/>
          <w:iCs/>
          <w:color w:val="auto"/>
          <w:lang w:val="en-ID"/>
        </w:rPr>
      </w:pPr>
      <w:r>
        <w:rPr>
          <w:rFonts w:eastAsia="Calibri"/>
          <w:bCs/>
          <w:i/>
          <w:iCs/>
          <w:color w:val="auto"/>
        </w:rPr>
        <w:lastRenderedPageBreak/>
        <w:t xml:space="preserve">Attitude </w:t>
      </w:r>
      <w:r>
        <w:rPr>
          <w:rFonts w:eastAsia="Calibri"/>
          <w:bCs/>
          <w:i/>
          <w:iCs/>
          <w:color w:val="auto"/>
          <w:lang w:val="en-ID"/>
        </w:rPr>
        <w:t>influences continuity intention</w:t>
      </w:r>
    </w:p>
    <w:p w14:paraId="6D4CC631" w14:textId="77777777" w:rsidR="000F3DB3" w:rsidRDefault="00000000">
      <w:pPr>
        <w:widowControl/>
        <w:spacing w:after="160"/>
        <w:ind w:firstLine="270"/>
        <w:contextualSpacing/>
        <w:jc w:val="both"/>
        <w:rPr>
          <w:rFonts w:eastAsia="Calibri"/>
          <w:color w:val="auto"/>
          <w:lang w:val="id-ID"/>
        </w:rPr>
      </w:pPr>
      <w:r>
        <w:rPr>
          <w:rFonts w:eastAsia="Calibri"/>
          <w:color w:val="auto"/>
        </w:rPr>
        <w:t xml:space="preserve">The term "attitude to use" relates to good or negative attitudes about using a system. According to several studies, attitudes played a major impact in the diffusion of technical advancement. Previous research revealed that students' positive perceptions of online learning increased their propensity to use online learning in the future </w:t>
      </w:r>
      <w:r>
        <w:rPr>
          <w:rFonts w:eastAsia="Calibri"/>
          <w:color w:val="auto"/>
          <w:lang w:val="id-ID"/>
        </w:rPr>
        <w:fldChar w:fldCharType="begin" w:fldLock="1"/>
      </w:r>
      <w:r>
        <w:rPr>
          <w:rFonts w:eastAsia="Calibri"/>
          <w:color w:val="auto"/>
          <w:lang w:val="id-ID"/>
        </w:rPr>
        <w:instrText>ADDIN CSL_CITATION {"citationItems":[{"id":"ITEM-1","itemData":{"DOI":"10.1016/j.techfore.2014.03.012","ISSN":"00401625","abstract":"Interactive social networking sites (SNSs) have transformed information acquisition, communication, and lifestyles. However, the values and sustainability of SNSs largely depend on sustaining users' participation and their willingness to recommend the SNS to others. Research on SNSs has mainly explored the behavioral intentions of users using the social psychology approach. This study integrated the concepts of conformity tendency and perceived playfulness into the technology acceptance model to explain why people continue to use an SNS. We collected 671 valid questionnaires through the SNS site, Facebook, and used a structural equation model to conduct an empirical study. The results indicated that for conformity tendencies, informational influence promoted the continued intention to use SNSs through perceived usefulness, not through normative influence. Furthermore, perceived ease of use was the primary factor that predicted whether users would continue using SNSs, and perceived playfulness may have facilitated users' continued intentions to use SNSs.","author":[{"dropping-particle":"","family":"Chang","given":"Chia Chin","non-dropping-particle":"","parse-names":false,"suffix":""},{"dropping-particle":"","family":"Hung","given":"Shiu Wan","non-dropping-particle":"","parse-names":false,"suffix":""},{"dropping-particle":"","family":"Cheng","given":"Min Jhih","non-dropping-particle":"","parse-names":false,"suffix":""},{"dropping-particle":"","family":"Wu","given":"Ching Yi","non-dropping-particle":"","parse-names":false,"suffix":""}],"container-title":"Technological Forecasting and Social Change","id":"ITEM-1","issued":{"date-parts":[["2015"]]},"page":"48-56","publisher":"Elsevier Inc.","title":"Exploring the intention to continue using social networking sites: The case of Facebook","type":"article-journal","volume":"95"},"uris":["http://www.mendeley.com/documents/?uuid=632f20f5-e9fc-48d9-b7eb-20d22af8f474"]},{"id":"ITEM-2","itemData":{"DOI":"10.1016/j.compedu.2012.12.014","ISSN":"03601315","abstract":"The importance of technology for education is increasing year-by-year at all educational levels and particularly for Universities. This paper reexamines one important determinant of technology acceptance and use, such as perceived playfulness in the context of a blended learning setting and reveals existing gender differences. After a literature review on the mentioned topics, some statistical analysis, such as difference between means and structural equation modeling, were run with a sample of 484 students. The main contribution of this study is to provide evidence that there exist gender differences in the effect of playfulness in the student attitude toward a technology and the intention to use it. In females, playfulness has a direct influence on attitude toward using the system. In males, this influence is mediated by perceived usefulness. Some implications and conclusions are included. © 2012 Elsevier Ltd. All rights reserved.","author":[{"dropping-particle":"","family":"Padilla-Meléndez","given":"Antonio","non-dropping-particle":"","parse-names":false,"suffix":""},{"dropping-particle":"","family":"Aguila-Obra","given":"Ana Rosa","non-dropping-particle":"Del","parse-names":false,"suffix":""},{"dropping-particle":"","family":"Garrido-Moreno","given":"Aurora","non-dropping-particle":"","parse-names":false,"suffix":""}],"container-title":"Computers and Education","id":"ITEM-2","issued":{"date-parts":[["2013"]]},"page":"306-317","publisher":"Elsevier Ltd","title":"Perceived playfulness, gender differences and technology acceptance model in a blended learning scenario","type":"article-journal","volume":"63"},"uris":["http://www.mendeley.com/documents/?uuid=6bf5db27-b70c-40db-8a02-db613932d88a"]}],"mendeley":{"formattedCitation":"[53], [54]","plainTextFormattedCitation":"[53], [54]","previouslyFormattedCitation":"[53], [54]"},"properties":{"noteIndex":0},"schema":"https://github.com/citation-style-language/schema/raw/master/csl-citation.json"}</w:instrText>
      </w:r>
      <w:r>
        <w:rPr>
          <w:rFonts w:eastAsia="Calibri"/>
          <w:color w:val="auto"/>
          <w:lang w:val="id-ID"/>
        </w:rPr>
        <w:fldChar w:fldCharType="separate"/>
      </w:r>
      <w:r>
        <w:rPr>
          <w:rFonts w:eastAsia="Calibri"/>
          <w:color w:val="auto"/>
          <w:lang w:val="id-ID"/>
        </w:rPr>
        <w:t>[53], [54]</w:t>
      </w:r>
      <w:r>
        <w:rPr>
          <w:rFonts w:eastAsia="Calibri"/>
          <w:color w:val="auto"/>
          <w:lang w:val="id-ID"/>
        </w:rPr>
        <w:fldChar w:fldCharType="end"/>
      </w:r>
      <w:r>
        <w:rPr>
          <w:rFonts w:eastAsia="Calibri"/>
          <w:color w:val="auto"/>
        </w:rPr>
        <w:t xml:space="preserve">.  According to Mailizar et al., the most crucial factor in evaluating whether students are properly engaged in this teaching approach is their perception of online learning </w:t>
      </w:r>
      <w:r>
        <w:rPr>
          <w:rFonts w:eastAsia="Calibri"/>
          <w:color w:val="auto"/>
          <w:lang w:val="id-ID"/>
        </w:rPr>
        <w:fldChar w:fldCharType="begin" w:fldLock="1"/>
      </w:r>
      <w:r>
        <w:rPr>
          <w:rFonts w:eastAsia="Calibri"/>
          <w:color w:val="auto"/>
          <w:lang w:val="id-ID"/>
        </w:rPr>
        <w:instrText>ADDIN CSL_CITATION {"citationItems":[{"id":"ITEM-1","itemData":{"DOI":"10.1007/s10639-021-10557-5","ISBN":"0123456789","ISSN":"15737608","PMID":"33935579","abstract":"This present study aims to investigate factors that impact behavioural intention of university students on e-learning use during the COVID-19 pandemic. An online questionnaire was utilised to gather data from 109 students enrolled in one of the universities in Indonesia. The Technology Acceptance Model (TAM) was the primary framework employed for analysis, in which system quality and e-learning experience were included as external constructs to seek out a much better model to improve the understanding of students’ intention to adopt e-learning. An extended TAM model was developed and tested in this study. The model consists of six constructs: system quality, e-learning experience, perceived ease of use, perceived usefulness, attitude toward use, and behavioural intention. Structural Equation Modelling (SEM) and SMART PLS 3.0 software were applied for data analysis. The findings informed that the proposed model has been succefully explained factors university students use of e-learning during the pandemic in Indonesia. It suggested that attitude toward e-learning use was the most prominent construct to predict university students’ behavioural intention to use e-learning during the pandemic. Finally, this study offers recommendations for future research and practices.","author":[{"dropping-particle":"","family":"Mailizar","given":"Mailizar","non-dropping-particle":"","parse-names":false,"suffix":""},{"dropping-particle":"","family":"Burg","given":"Damon","non-dropping-particle":"","parse-names":false,"suffix":""},{"dropping-particle":"","family":"Maulina","given":"Suci","non-dropping-particle":"","parse-names":false,"suffix":""}],"container-title":"Education and Information Technologies","id":"ITEM-1","issue":"6","issued":{"date-parts":[["2021"]]},"page":"7057-7077","publisher":"Springer US","title":"Examining university students’ behavioural intention to use e-learning during the COVID-19 pandemic: An extended TAM model","type":"article-journal","volume":"26"},"uris":["http://www.mendeley.com/documents/?uuid=c8a8cf39-2f1b-4417-b535-5af4491e9ea6"]}],"mendeley":{"formattedCitation":"[55]","plainTextFormattedCitation":"[55]","previouslyFormattedCitation":"[55]"},"properties":{"noteIndex":0},"schema":"https://github.com/citation-style-language/schema/raw/master/csl-citation.json"}</w:instrText>
      </w:r>
      <w:r>
        <w:rPr>
          <w:rFonts w:eastAsia="Calibri"/>
          <w:color w:val="auto"/>
          <w:lang w:val="id-ID"/>
        </w:rPr>
        <w:fldChar w:fldCharType="separate"/>
      </w:r>
      <w:r>
        <w:rPr>
          <w:rFonts w:eastAsia="Calibri"/>
          <w:color w:val="auto"/>
          <w:lang w:val="id-ID"/>
        </w:rPr>
        <w:t>[55]</w:t>
      </w:r>
      <w:r>
        <w:rPr>
          <w:rFonts w:eastAsia="Calibri"/>
          <w:color w:val="auto"/>
          <w:lang w:val="id-ID"/>
        </w:rPr>
        <w:fldChar w:fldCharType="end"/>
      </w:r>
      <w:r>
        <w:rPr>
          <w:rFonts w:eastAsia="Calibri"/>
          <w:color w:val="auto"/>
        </w:rPr>
        <w:t xml:space="preserve">. As a result, students who have favorable attitudes toward technological advancements are more inclined to continue utilizing them. </w:t>
      </w:r>
      <w:r>
        <w:rPr>
          <w:rFonts w:eastAsia="Calibri"/>
          <w:color w:val="auto"/>
          <w:lang w:val="id-ID"/>
        </w:rPr>
        <w:t>The proposed hypothesis will be</w:t>
      </w:r>
      <w:r>
        <w:rPr>
          <w:rFonts w:eastAsia="Calibri"/>
          <w:color w:val="auto"/>
          <w:lang w:val="en-ID"/>
        </w:rPr>
        <w:t>:</w:t>
      </w:r>
      <w:r>
        <w:rPr>
          <w:rFonts w:eastAsia="Calibri"/>
          <w:color w:val="auto"/>
          <w:lang w:val="id-ID"/>
        </w:rPr>
        <w:t xml:space="preserve"> </w:t>
      </w:r>
    </w:p>
    <w:p w14:paraId="355C385E" w14:textId="77777777" w:rsidR="000F3DB3" w:rsidRDefault="000F3DB3">
      <w:pPr>
        <w:widowControl/>
        <w:spacing w:after="160"/>
        <w:ind w:firstLine="270"/>
        <w:contextualSpacing/>
        <w:jc w:val="both"/>
        <w:rPr>
          <w:rFonts w:eastAsia="Calibri"/>
          <w:color w:val="auto"/>
        </w:rPr>
      </w:pPr>
    </w:p>
    <w:p w14:paraId="2DEB3DA6" w14:textId="77777777" w:rsidR="000F3DB3" w:rsidRDefault="00000000">
      <w:pPr>
        <w:widowControl/>
        <w:autoSpaceDE w:val="0"/>
        <w:autoSpaceDN w:val="0"/>
        <w:adjustRightInd w:val="0"/>
        <w:contextualSpacing/>
        <w:jc w:val="left"/>
        <w:rPr>
          <w:rFonts w:eastAsia="Calibri"/>
          <w:color w:val="auto"/>
        </w:rPr>
      </w:pPr>
      <w:r>
        <w:rPr>
          <w:rFonts w:eastAsia="Calibri"/>
          <w:color w:val="auto"/>
        </w:rPr>
        <w:t>H7: The more positive a student's attitude towards online learning, the higher the student's intention to continue using online learning.</w:t>
      </w:r>
      <w:r>
        <w:rPr>
          <w:rFonts w:eastAsia="Calibri"/>
          <w:color w:val="auto"/>
          <w:lang w:val="id-ID"/>
        </w:rPr>
        <w:t xml:space="preserve"> </w:t>
      </w:r>
    </w:p>
    <w:p w14:paraId="34A8D86E" w14:textId="77777777" w:rsidR="000F3DB3" w:rsidRDefault="00000000">
      <w:pPr>
        <w:pStyle w:val="Heading1"/>
        <w:ind w:left="216"/>
      </w:pPr>
      <w:r>
        <w:t xml:space="preserve">III. </w:t>
      </w:r>
      <w:r>
        <w:rPr>
          <w:lang w:val="id-ID"/>
        </w:rPr>
        <w:t xml:space="preserve"> </w:t>
      </w:r>
      <w:r>
        <w:t xml:space="preserve">RESEARCH </w:t>
      </w:r>
      <w:r>
        <w:rPr>
          <w:lang w:val="id-ID"/>
        </w:rPr>
        <w:t>METHODOLOGY</w:t>
      </w:r>
    </w:p>
    <w:p w14:paraId="4C83C69B" w14:textId="77777777" w:rsidR="000F3DB3" w:rsidRDefault="00000000">
      <w:pPr>
        <w:tabs>
          <w:tab w:val="left" w:pos="288"/>
        </w:tabs>
        <w:spacing w:after="120" w:line="228" w:lineRule="auto"/>
        <w:ind w:firstLine="288"/>
        <w:jc w:val="both"/>
      </w:pPr>
      <w:r>
        <w:t>Following the research objectives, this study employed descriptive and verification analysis. This study focused on all private university students in Jakarta, comprising 684,255 students (https://lldikti3.kemdikbud.go.id/v6/), with data for the 2022/2023 academic year. The sample size was obtained using structural equation modeling approaches in hypothesis testing. This analysis included 391 students drawn at random. The obtained data was evaluated using Structural Equation Modeling (SEM) and partial least squares (</w:t>
      </w:r>
      <w:r>
        <w:rPr>
          <w:lang w:val="id-ID"/>
        </w:rPr>
        <w:t>SEM-</w:t>
      </w:r>
      <w:r>
        <w:t>PLS).</w:t>
      </w:r>
    </w:p>
    <w:p w14:paraId="76670F8F" w14:textId="77777777" w:rsidR="000F3DB3" w:rsidRDefault="00000000">
      <w:pPr>
        <w:pStyle w:val="Heading1"/>
        <w:numPr>
          <w:ilvl w:val="0"/>
          <w:numId w:val="1"/>
        </w:numPr>
      </w:pPr>
      <w:r>
        <w:t>RESULTS AND DISCUSSION</w:t>
      </w:r>
      <w:r>
        <w:rPr>
          <w:lang w:val="id-ID"/>
        </w:rPr>
        <w:t xml:space="preserve"> </w:t>
      </w:r>
      <w:r>
        <w:t xml:space="preserve"> </w:t>
      </w:r>
    </w:p>
    <w:p w14:paraId="6ACCC653" w14:textId="77777777" w:rsidR="000F3DB3" w:rsidRDefault="00000000">
      <w:pPr>
        <w:pStyle w:val="ListParagraph"/>
        <w:numPr>
          <w:ilvl w:val="1"/>
          <w:numId w:val="1"/>
        </w:numPr>
        <w:jc w:val="left"/>
        <w:rPr>
          <w:i/>
        </w:rPr>
      </w:pPr>
      <w:r>
        <w:rPr>
          <w:i/>
        </w:rPr>
        <w:t>Respondent characteristics</w:t>
      </w:r>
    </w:p>
    <w:p w14:paraId="4CE15537" w14:textId="77777777" w:rsidR="000F3DB3" w:rsidRDefault="00000000">
      <w:pPr>
        <w:pStyle w:val="ListParagraph"/>
        <w:ind w:left="288"/>
        <w:jc w:val="left"/>
        <w:rPr>
          <w:i/>
          <w:lang w:val="id-ID"/>
        </w:rPr>
      </w:pPr>
      <w:r>
        <w:rPr>
          <w:i/>
          <w:lang w:val="id-ID"/>
        </w:rPr>
        <w:t xml:space="preserve">             </w:t>
      </w:r>
    </w:p>
    <w:p w14:paraId="7B8EEA94" w14:textId="77777777" w:rsidR="000F3DB3" w:rsidRDefault="00000000">
      <w:pPr>
        <w:pStyle w:val="ListParagraph"/>
        <w:ind w:left="288"/>
        <w:rPr>
          <w:iCs/>
        </w:rPr>
      </w:pPr>
      <w:r>
        <w:rPr>
          <w:iCs/>
        </w:rPr>
        <w:t>Table 1 Characteristics of Respondents</w:t>
      </w:r>
    </w:p>
    <w:p w14:paraId="34CA3A89" w14:textId="77777777" w:rsidR="000F3DB3" w:rsidRDefault="000F3DB3">
      <w:pPr>
        <w:pStyle w:val="ListParagraph"/>
        <w:ind w:left="288"/>
        <w:rPr>
          <w:i/>
          <w:lang w:val="id-ID"/>
        </w:rPr>
      </w:pPr>
    </w:p>
    <w:tbl>
      <w:tblPr>
        <w:tblStyle w:val="TableGrid1"/>
        <w:tblW w:w="4471" w:type="dxa"/>
        <w:jc w:val="center"/>
        <w:tblLayout w:type="fixed"/>
        <w:tblLook w:val="04A0" w:firstRow="1" w:lastRow="0" w:firstColumn="1" w:lastColumn="0" w:noHBand="0" w:noVBand="1"/>
      </w:tblPr>
      <w:tblGrid>
        <w:gridCol w:w="2821"/>
        <w:gridCol w:w="857"/>
        <w:gridCol w:w="793"/>
      </w:tblGrid>
      <w:tr w:rsidR="000F3DB3" w14:paraId="7448DF44" w14:textId="77777777">
        <w:trPr>
          <w:jc w:val="center"/>
        </w:trPr>
        <w:tc>
          <w:tcPr>
            <w:tcW w:w="2821" w:type="dxa"/>
          </w:tcPr>
          <w:p w14:paraId="4D345C88" w14:textId="77777777" w:rsidR="000F3DB3" w:rsidRDefault="000F3DB3">
            <w:pPr>
              <w:widowControl/>
              <w:autoSpaceDE w:val="0"/>
              <w:autoSpaceDN w:val="0"/>
              <w:adjustRightInd w:val="0"/>
              <w:contextualSpacing/>
              <w:jc w:val="both"/>
              <w:rPr>
                <w:rFonts w:eastAsia="Calibri"/>
                <w:color w:val="auto"/>
                <w:sz w:val="16"/>
                <w:szCs w:val="16"/>
              </w:rPr>
            </w:pPr>
          </w:p>
        </w:tc>
        <w:tc>
          <w:tcPr>
            <w:tcW w:w="857" w:type="dxa"/>
          </w:tcPr>
          <w:p w14:paraId="6CCEA12C" w14:textId="77777777" w:rsidR="000F3DB3" w:rsidRDefault="00000000">
            <w:pPr>
              <w:widowControl/>
              <w:autoSpaceDE w:val="0"/>
              <w:autoSpaceDN w:val="0"/>
              <w:adjustRightInd w:val="0"/>
              <w:contextualSpacing/>
              <w:jc w:val="both"/>
              <w:rPr>
                <w:rFonts w:eastAsia="Calibri"/>
                <w:b/>
                <w:color w:val="auto"/>
                <w:sz w:val="16"/>
                <w:szCs w:val="16"/>
                <w:lang w:val="id-ID"/>
              </w:rPr>
            </w:pPr>
            <w:r>
              <w:rPr>
                <w:rFonts w:eastAsia="Calibri"/>
                <w:b/>
                <w:color w:val="auto"/>
                <w:sz w:val="16"/>
                <w:szCs w:val="16"/>
              </w:rPr>
              <w:t>Fre</w:t>
            </w:r>
            <w:r>
              <w:rPr>
                <w:rFonts w:eastAsia="Calibri"/>
                <w:b/>
                <w:color w:val="auto"/>
                <w:sz w:val="16"/>
                <w:szCs w:val="16"/>
                <w:lang w:val="id-ID"/>
              </w:rPr>
              <w:t xml:space="preserve">quency </w:t>
            </w:r>
          </w:p>
        </w:tc>
        <w:tc>
          <w:tcPr>
            <w:tcW w:w="793" w:type="dxa"/>
          </w:tcPr>
          <w:p w14:paraId="4E0A1809" w14:textId="77777777" w:rsidR="000F3DB3" w:rsidRDefault="00000000">
            <w:pPr>
              <w:widowControl/>
              <w:autoSpaceDE w:val="0"/>
              <w:autoSpaceDN w:val="0"/>
              <w:adjustRightInd w:val="0"/>
              <w:contextualSpacing/>
              <w:jc w:val="both"/>
              <w:rPr>
                <w:rFonts w:eastAsia="Calibri"/>
                <w:b/>
                <w:color w:val="auto"/>
                <w:sz w:val="16"/>
                <w:szCs w:val="16"/>
                <w:lang w:val="id-ID"/>
              </w:rPr>
            </w:pPr>
            <w:r>
              <w:rPr>
                <w:rFonts w:eastAsia="Calibri"/>
                <w:b/>
                <w:color w:val="auto"/>
                <w:sz w:val="16"/>
                <w:szCs w:val="16"/>
              </w:rPr>
              <w:t>Per</w:t>
            </w:r>
            <w:r>
              <w:rPr>
                <w:rFonts w:eastAsia="Calibri"/>
                <w:b/>
                <w:color w:val="auto"/>
                <w:sz w:val="16"/>
                <w:szCs w:val="16"/>
                <w:lang w:val="id-ID"/>
              </w:rPr>
              <w:t>cent</w:t>
            </w:r>
          </w:p>
        </w:tc>
      </w:tr>
      <w:tr w:rsidR="000F3DB3" w14:paraId="60AF9841" w14:textId="77777777">
        <w:trPr>
          <w:jc w:val="center"/>
        </w:trPr>
        <w:tc>
          <w:tcPr>
            <w:tcW w:w="2821" w:type="dxa"/>
          </w:tcPr>
          <w:p w14:paraId="2AAA3747" w14:textId="77777777" w:rsidR="000F3DB3" w:rsidRDefault="00000000">
            <w:pPr>
              <w:widowControl/>
              <w:autoSpaceDE w:val="0"/>
              <w:autoSpaceDN w:val="0"/>
              <w:adjustRightInd w:val="0"/>
              <w:contextualSpacing/>
              <w:jc w:val="both"/>
              <w:rPr>
                <w:rFonts w:eastAsia="Calibri"/>
                <w:b/>
                <w:color w:val="auto"/>
                <w:sz w:val="16"/>
                <w:szCs w:val="16"/>
                <w:lang w:val="id-ID"/>
              </w:rPr>
            </w:pPr>
            <w:r>
              <w:rPr>
                <w:rFonts w:eastAsia="Calibri"/>
                <w:b/>
                <w:color w:val="auto"/>
                <w:sz w:val="16"/>
                <w:szCs w:val="16"/>
                <w:lang w:val="id-ID"/>
              </w:rPr>
              <w:t>Gender</w:t>
            </w:r>
          </w:p>
        </w:tc>
        <w:tc>
          <w:tcPr>
            <w:tcW w:w="857" w:type="dxa"/>
          </w:tcPr>
          <w:p w14:paraId="5F177722" w14:textId="77777777" w:rsidR="000F3DB3" w:rsidRDefault="000F3DB3">
            <w:pPr>
              <w:widowControl/>
              <w:autoSpaceDE w:val="0"/>
              <w:autoSpaceDN w:val="0"/>
              <w:adjustRightInd w:val="0"/>
              <w:contextualSpacing/>
              <w:jc w:val="both"/>
              <w:rPr>
                <w:rFonts w:eastAsia="Calibri"/>
                <w:color w:val="auto"/>
                <w:sz w:val="16"/>
                <w:szCs w:val="16"/>
              </w:rPr>
            </w:pPr>
          </w:p>
        </w:tc>
        <w:tc>
          <w:tcPr>
            <w:tcW w:w="793" w:type="dxa"/>
          </w:tcPr>
          <w:p w14:paraId="2242331D" w14:textId="77777777" w:rsidR="000F3DB3" w:rsidRDefault="000F3DB3">
            <w:pPr>
              <w:widowControl/>
              <w:autoSpaceDE w:val="0"/>
              <w:autoSpaceDN w:val="0"/>
              <w:adjustRightInd w:val="0"/>
              <w:contextualSpacing/>
              <w:jc w:val="both"/>
              <w:rPr>
                <w:rFonts w:eastAsia="Calibri"/>
                <w:color w:val="auto"/>
                <w:sz w:val="16"/>
                <w:szCs w:val="16"/>
              </w:rPr>
            </w:pPr>
          </w:p>
        </w:tc>
      </w:tr>
      <w:tr w:rsidR="000F3DB3" w14:paraId="2DAC6CFA" w14:textId="77777777">
        <w:trPr>
          <w:jc w:val="center"/>
        </w:trPr>
        <w:tc>
          <w:tcPr>
            <w:tcW w:w="2821" w:type="dxa"/>
          </w:tcPr>
          <w:p w14:paraId="4B70E2B5" w14:textId="77777777" w:rsidR="000F3DB3" w:rsidRDefault="00000000">
            <w:pPr>
              <w:widowControl/>
              <w:autoSpaceDE w:val="0"/>
              <w:autoSpaceDN w:val="0"/>
              <w:adjustRightInd w:val="0"/>
              <w:ind w:left="60" w:right="60"/>
              <w:contextualSpacing/>
              <w:jc w:val="left"/>
              <w:rPr>
                <w:rFonts w:eastAsia="Calibri"/>
                <w:color w:val="auto"/>
                <w:sz w:val="16"/>
                <w:szCs w:val="16"/>
                <w:lang w:val="id-ID"/>
              </w:rPr>
            </w:pPr>
            <w:r>
              <w:rPr>
                <w:rFonts w:eastAsia="Calibri"/>
                <w:color w:val="auto"/>
                <w:sz w:val="16"/>
                <w:szCs w:val="16"/>
                <w:lang w:val="id-ID"/>
              </w:rPr>
              <w:t>Male</w:t>
            </w:r>
          </w:p>
        </w:tc>
        <w:tc>
          <w:tcPr>
            <w:tcW w:w="857" w:type="dxa"/>
          </w:tcPr>
          <w:p w14:paraId="44B62593"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82</w:t>
            </w:r>
          </w:p>
        </w:tc>
        <w:tc>
          <w:tcPr>
            <w:tcW w:w="793" w:type="dxa"/>
          </w:tcPr>
          <w:p w14:paraId="1ACC60DB"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21.0</w:t>
            </w:r>
          </w:p>
        </w:tc>
      </w:tr>
      <w:tr w:rsidR="000F3DB3" w14:paraId="02F2972A" w14:textId="77777777">
        <w:trPr>
          <w:jc w:val="center"/>
        </w:trPr>
        <w:tc>
          <w:tcPr>
            <w:tcW w:w="2821" w:type="dxa"/>
          </w:tcPr>
          <w:p w14:paraId="4ADD8E3C" w14:textId="77777777" w:rsidR="000F3DB3" w:rsidRDefault="00000000">
            <w:pPr>
              <w:widowControl/>
              <w:autoSpaceDE w:val="0"/>
              <w:autoSpaceDN w:val="0"/>
              <w:adjustRightInd w:val="0"/>
              <w:ind w:left="60" w:right="60"/>
              <w:contextualSpacing/>
              <w:jc w:val="left"/>
              <w:rPr>
                <w:rFonts w:eastAsia="Calibri"/>
                <w:color w:val="auto"/>
                <w:sz w:val="16"/>
                <w:szCs w:val="16"/>
                <w:lang w:val="id-ID"/>
              </w:rPr>
            </w:pPr>
            <w:r>
              <w:rPr>
                <w:rFonts w:eastAsia="Calibri"/>
                <w:color w:val="auto"/>
                <w:sz w:val="16"/>
                <w:szCs w:val="16"/>
                <w:lang w:val="id-ID"/>
              </w:rPr>
              <w:t>Female</w:t>
            </w:r>
          </w:p>
        </w:tc>
        <w:tc>
          <w:tcPr>
            <w:tcW w:w="857" w:type="dxa"/>
          </w:tcPr>
          <w:p w14:paraId="30A65E5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308</w:t>
            </w:r>
          </w:p>
        </w:tc>
        <w:tc>
          <w:tcPr>
            <w:tcW w:w="793" w:type="dxa"/>
          </w:tcPr>
          <w:p w14:paraId="797E7244"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79.0</w:t>
            </w:r>
          </w:p>
        </w:tc>
      </w:tr>
      <w:tr w:rsidR="000F3DB3" w14:paraId="710CD627" w14:textId="77777777">
        <w:trPr>
          <w:jc w:val="center"/>
        </w:trPr>
        <w:tc>
          <w:tcPr>
            <w:tcW w:w="2821" w:type="dxa"/>
          </w:tcPr>
          <w:p w14:paraId="2F9DCE7F"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Total</w:t>
            </w:r>
          </w:p>
        </w:tc>
        <w:tc>
          <w:tcPr>
            <w:tcW w:w="857" w:type="dxa"/>
          </w:tcPr>
          <w:p w14:paraId="5407A65E"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390</w:t>
            </w:r>
          </w:p>
        </w:tc>
        <w:tc>
          <w:tcPr>
            <w:tcW w:w="793" w:type="dxa"/>
          </w:tcPr>
          <w:p w14:paraId="448658E3"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100.0</w:t>
            </w:r>
          </w:p>
        </w:tc>
      </w:tr>
      <w:tr w:rsidR="000F3DB3" w14:paraId="4986F7A4" w14:textId="77777777">
        <w:trPr>
          <w:jc w:val="center"/>
        </w:trPr>
        <w:tc>
          <w:tcPr>
            <w:tcW w:w="2821" w:type="dxa"/>
          </w:tcPr>
          <w:p w14:paraId="14808045" w14:textId="77777777" w:rsidR="000F3DB3" w:rsidRDefault="000F3DB3">
            <w:pPr>
              <w:widowControl/>
              <w:autoSpaceDE w:val="0"/>
              <w:autoSpaceDN w:val="0"/>
              <w:adjustRightInd w:val="0"/>
              <w:ind w:left="1440" w:right="60"/>
              <w:contextualSpacing/>
              <w:jc w:val="left"/>
              <w:rPr>
                <w:rFonts w:eastAsia="Calibri"/>
                <w:color w:val="auto"/>
                <w:sz w:val="16"/>
                <w:szCs w:val="16"/>
              </w:rPr>
            </w:pPr>
          </w:p>
        </w:tc>
        <w:tc>
          <w:tcPr>
            <w:tcW w:w="857" w:type="dxa"/>
          </w:tcPr>
          <w:p w14:paraId="20C59256" w14:textId="77777777" w:rsidR="000F3DB3" w:rsidRDefault="000F3DB3">
            <w:pPr>
              <w:widowControl/>
              <w:autoSpaceDE w:val="0"/>
              <w:autoSpaceDN w:val="0"/>
              <w:adjustRightInd w:val="0"/>
              <w:contextualSpacing/>
              <w:jc w:val="both"/>
              <w:rPr>
                <w:rFonts w:eastAsia="Calibri"/>
                <w:color w:val="auto"/>
                <w:sz w:val="16"/>
                <w:szCs w:val="16"/>
              </w:rPr>
            </w:pPr>
          </w:p>
        </w:tc>
        <w:tc>
          <w:tcPr>
            <w:tcW w:w="793" w:type="dxa"/>
          </w:tcPr>
          <w:p w14:paraId="568BBAB8" w14:textId="77777777" w:rsidR="000F3DB3" w:rsidRDefault="000F3DB3">
            <w:pPr>
              <w:widowControl/>
              <w:autoSpaceDE w:val="0"/>
              <w:autoSpaceDN w:val="0"/>
              <w:adjustRightInd w:val="0"/>
              <w:contextualSpacing/>
              <w:jc w:val="both"/>
              <w:rPr>
                <w:rFonts w:eastAsia="Calibri"/>
                <w:color w:val="auto"/>
                <w:sz w:val="16"/>
                <w:szCs w:val="16"/>
              </w:rPr>
            </w:pPr>
          </w:p>
        </w:tc>
      </w:tr>
      <w:tr w:rsidR="000F3DB3" w14:paraId="1E538FE3" w14:textId="77777777">
        <w:trPr>
          <w:jc w:val="center"/>
        </w:trPr>
        <w:tc>
          <w:tcPr>
            <w:tcW w:w="2821" w:type="dxa"/>
          </w:tcPr>
          <w:p w14:paraId="59D71D67" w14:textId="77777777" w:rsidR="000F3DB3" w:rsidRDefault="00000000">
            <w:pPr>
              <w:widowControl/>
              <w:autoSpaceDE w:val="0"/>
              <w:autoSpaceDN w:val="0"/>
              <w:adjustRightInd w:val="0"/>
              <w:ind w:left="22" w:right="60"/>
              <w:contextualSpacing/>
              <w:jc w:val="left"/>
              <w:rPr>
                <w:rFonts w:eastAsia="Calibri"/>
                <w:b/>
                <w:color w:val="auto"/>
                <w:sz w:val="16"/>
                <w:szCs w:val="16"/>
                <w:lang w:val="id-ID"/>
              </w:rPr>
            </w:pPr>
            <w:r>
              <w:rPr>
                <w:rFonts w:eastAsia="Calibri"/>
                <w:b/>
                <w:color w:val="auto"/>
                <w:sz w:val="16"/>
                <w:szCs w:val="16"/>
              </w:rPr>
              <w:t>Fa</w:t>
            </w:r>
            <w:r>
              <w:rPr>
                <w:rFonts w:eastAsia="Calibri"/>
                <w:b/>
                <w:color w:val="auto"/>
                <w:sz w:val="16"/>
                <w:szCs w:val="16"/>
                <w:lang w:val="id-ID"/>
              </w:rPr>
              <w:t>culty</w:t>
            </w:r>
          </w:p>
        </w:tc>
        <w:tc>
          <w:tcPr>
            <w:tcW w:w="857" w:type="dxa"/>
          </w:tcPr>
          <w:p w14:paraId="2C8FD58E" w14:textId="77777777" w:rsidR="000F3DB3" w:rsidRDefault="000F3DB3">
            <w:pPr>
              <w:widowControl/>
              <w:autoSpaceDE w:val="0"/>
              <w:autoSpaceDN w:val="0"/>
              <w:adjustRightInd w:val="0"/>
              <w:contextualSpacing/>
              <w:jc w:val="both"/>
              <w:rPr>
                <w:rFonts w:eastAsia="Calibri"/>
                <w:color w:val="auto"/>
                <w:sz w:val="16"/>
                <w:szCs w:val="16"/>
              </w:rPr>
            </w:pPr>
          </w:p>
        </w:tc>
        <w:tc>
          <w:tcPr>
            <w:tcW w:w="793" w:type="dxa"/>
          </w:tcPr>
          <w:p w14:paraId="250079F6" w14:textId="77777777" w:rsidR="000F3DB3" w:rsidRDefault="000F3DB3">
            <w:pPr>
              <w:widowControl/>
              <w:autoSpaceDE w:val="0"/>
              <w:autoSpaceDN w:val="0"/>
              <w:adjustRightInd w:val="0"/>
              <w:contextualSpacing/>
              <w:jc w:val="both"/>
              <w:rPr>
                <w:rFonts w:eastAsia="Calibri"/>
                <w:color w:val="auto"/>
                <w:sz w:val="16"/>
                <w:szCs w:val="16"/>
              </w:rPr>
            </w:pPr>
          </w:p>
        </w:tc>
      </w:tr>
      <w:tr w:rsidR="000F3DB3" w14:paraId="5C8F377C" w14:textId="77777777">
        <w:trPr>
          <w:trHeight w:val="239"/>
          <w:jc w:val="center"/>
        </w:trPr>
        <w:tc>
          <w:tcPr>
            <w:tcW w:w="2821" w:type="dxa"/>
          </w:tcPr>
          <w:p w14:paraId="06C3AFD1" w14:textId="77777777" w:rsidR="000F3DB3" w:rsidRDefault="00000000">
            <w:pPr>
              <w:spacing w:after="200"/>
              <w:contextualSpacing/>
              <w:jc w:val="both"/>
              <w:rPr>
                <w:rFonts w:eastAsia="Calibri"/>
                <w:color w:val="auto"/>
                <w:sz w:val="16"/>
                <w:szCs w:val="16"/>
                <w:lang w:val="en-ID"/>
              </w:rPr>
            </w:pPr>
            <w:r>
              <w:rPr>
                <w:rFonts w:eastAsia="Calibri"/>
                <w:color w:val="auto"/>
                <w:sz w:val="16"/>
                <w:szCs w:val="16"/>
              </w:rPr>
              <w:t>Faculty of education</w:t>
            </w:r>
            <w:r>
              <w:rPr>
                <w:rFonts w:eastAsia="Calibri"/>
                <w:color w:val="auto"/>
                <w:sz w:val="16"/>
                <w:szCs w:val="16"/>
                <w:lang w:val="id-ID"/>
              </w:rPr>
              <w:t xml:space="preserve">  (FKIP)</w:t>
            </w:r>
            <w:r>
              <w:rPr>
                <w:rFonts w:eastAsia="Calibri"/>
                <w:color w:val="auto"/>
                <w:sz w:val="16"/>
                <w:szCs w:val="16"/>
                <w:lang w:val="en-ID"/>
              </w:rPr>
              <w:t xml:space="preserve"> </w:t>
            </w:r>
          </w:p>
        </w:tc>
        <w:tc>
          <w:tcPr>
            <w:tcW w:w="857" w:type="dxa"/>
          </w:tcPr>
          <w:p w14:paraId="1C3C88D2"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99</w:t>
            </w:r>
          </w:p>
        </w:tc>
        <w:tc>
          <w:tcPr>
            <w:tcW w:w="793" w:type="dxa"/>
          </w:tcPr>
          <w:p w14:paraId="595993FD"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25.4</w:t>
            </w:r>
          </w:p>
        </w:tc>
      </w:tr>
      <w:tr w:rsidR="000F3DB3" w14:paraId="6A3B5A0C" w14:textId="77777777">
        <w:trPr>
          <w:trHeight w:val="223"/>
          <w:jc w:val="center"/>
        </w:trPr>
        <w:tc>
          <w:tcPr>
            <w:tcW w:w="2821" w:type="dxa"/>
          </w:tcPr>
          <w:p w14:paraId="7D50836F" w14:textId="77777777" w:rsidR="000F3DB3" w:rsidRDefault="00000000">
            <w:pPr>
              <w:widowControl/>
              <w:autoSpaceDE w:val="0"/>
              <w:autoSpaceDN w:val="0"/>
              <w:adjustRightInd w:val="0"/>
              <w:ind w:right="60"/>
              <w:contextualSpacing/>
              <w:jc w:val="left"/>
              <w:rPr>
                <w:rFonts w:eastAsia="Calibri"/>
                <w:color w:val="auto"/>
                <w:sz w:val="16"/>
                <w:szCs w:val="16"/>
                <w:lang w:val="id-ID"/>
              </w:rPr>
            </w:pPr>
            <w:r>
              <w:rPr>
                <w:rFonts w:eastAsia="Calibri"/>
                <w:color w:val="auto"/>
                <w:sz w:val="16"/>
                <w:szCs w:val="16"/>
              </w:rPr>
              <w:t xml:space="preserve">Faculty of Economics and Business </w:t>
            </w:r>
            <w:r>
              <w:rPr>
                <w:rFonts w:eastAsia="Calibri"/>
                <w:color w:val="auto"/>
                <w:sz w:val="16"/>
                <w:szCs w:val="16"/>
                <w:lang w:val="id-ID"/>
              </w:rPr>
              <w:t>FEB</w:t>
            </w:r>
          </w:p>
        </w:tc>
        <w:tc>
          <w:tcPr>
            <w:tcW w:w="857" w:type="dxa"/>
          </w:tcPr>
          <w:p w14:paraId="14CF2F0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79</w:t>
            </w:r>
          </w:p>
        </w:tc>
        <w:tc>
          <w:tcPr>
            <w:tcW w:w="793" w:type="dxa"/>
          </w:tcPr>
          <w:p w14:paraId="6B4C53E5"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20.3</w:t>
            </w:r>
          </w:p>
        </w:tc>
      </w:tr>
      <w:tr w:rsidR="000F3DB3" w14:paraId="09963B20" w14:textId="77777777">
        <w:trPr>
          <w:trHeight w:val="111"/>
          <w:jc w:val="center"/>
        </w:trPr>
        <w:tc>
          <w:tcPr>
            <w:tcW w:w="2821" w:type="dxa"/>
          </w:tcPr>
          <w:p w14:paraId="01FA60E5" w14:textId="77777777" w:rsidR="000F3DB3" w:rsidRDefault="00000000">
            <w:pPr>
              <w:spacing w:after="200"/>
              <w:contextualSpacing/>
              <w:jc w:val="both"/>
              <w:rPr>
                <w:rFonts w:eastAsia="Calibri"/>
                <w:color w:val="auto"/>
                <w:sz w:val="16"/>
                <w:szCs w:val="16"/>
                <w:lang w:val="en-ID"/>
              </w:rPr>
            </w:pPr>
            <w:r>
              <w:rPr>
                <w:rFonts w:eastAsia="Calibri"/>
                <w:color w:val="auto"/>
                <w:sz w:val="16"/>
                <w:szCs w:val="16"/>
              </w:rPr>
              <w:t>Faculty of Engineering</w:t>
            </w:r>
            <w:r>
              <w:rPr>
                <w:rFonts w:ascii="Calibri" w:eastAsia="Calibri" w:hAnsi="Calibri"/>
                <w:color w:val="auto"/>
                <w:sz w:val="16"/>
                <w:szCs w:val="16"/>
                <w:lang w:val="id-ID"/>
              </w:rPr>
              <w:t xml:space="preserve"> (F. T)</w:t>
            </w:r>
            <w:r>
              <w:rPr>
                <w:rFonts w:ascii="Calibri" w:eastAsia="Calibri" w:hAnsi="Calibri"/>
                <w:color w:val="auto"/>
                <w:sz w:val="16"/>
                <w:szCs w:val="16"/>
                <w:lang w:val="en-ID"/>
              </w:rPr>
              <w:t xml:space="preserve"> </w:t>
            </w:r>
          </w:p>
        </w:tc>
        <w:tc>
          <w:tcPr>
            <w:tcW w:w="857" w:type="dxa"/>
          </w:tcPr>
          <w:p w14:paraId="7D63DF32"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20</w:t>
            </w:r>
          </w:p>
        </w:tc>
        <w:tc>
          <w:tcPr>
            <w:tcW w:w="793" w:type="dxa"/>
          </w:tcPr>
          <w:p w14:paraId="7B766F3C"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5.1</w:t>
            </w:r>
          </w:p>
        </w:tc>
      </w:tr>
      <w:tr w:rsidR="000F3DB3" w14:paraId="027A183C" w14:textId="77777777">
        <w:trPr>
          <w:trHeight w:val="242"/>
          <w:jc w:val="center"/>
        </w:trPr>
        <w:tc>
          <w:tcPr>
            <w:tcW w:w="2821" w:type="dxa"/>
          </w:tcPr>
          <w:p w14:paraId="6366E482" w14:textId="77777777" w:rsidR="000F3DB3" w:rsidRDefault="00000000">
            <w:pPr>
              <w:spacing w:after="200"/>
              <w:contextualSpacing/>
              <w:jc w:val="both"/>
              <w:rPr>
                <w:rFonts w:eastAsia="Calibri"/>
                <w:color w:val="auto"/>
                <w:sz w:val="16"/>
                <w:szCs w:val="16"/>
              </w:rPr>
            </w:pPr>
            <w:r>
              <w:rPr>
                <w:rFonts w:eastAsia="Calibri"/>
                <w:color w:val="auto"/>
                <w:sz w:val="16"/>
                <w:szCs w:val="16"/>
              </w:rPr>
              <w:t>Faculty of Pharmacy</w:t>
            </w:r>
            <w:r>
              <w:rPr>
                <w:rFonts w:ascii="Calibri" w:eastAsia="Calibri" w:hAnsi="Calibri"/>
                <w:color w:val="auto"/>
                <w:sz w:val="16"/>
                <w:szCs w:val="16"/>
                <w:lang w:val="id-ID"/>
              </w:rPr>
              <w:t xml:space="preserve">  (F.PH)</w:t>
            </w:r>
          </w:p>
        </w:tc>
        <w:tc>
          <w:tcPr>
            <w:tcW w:w="857" w:type="dxa"/>
          </w:tcPr>
          <w:p w14:paraId="7D593DAB"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22</w:t>
            </w:r>
          </w:p>
        </w:tc>
        <w:tc>
          <w:tcPr>
            <w:tcW w:w="793" w:type="dxa"/>
          </w:tcPr>
          <w:p w14:paraId="639FBF48"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5.6</w:t>
            </w:r>
          </w:p>
        </w:tc>
      </w:tr>
      <w:tr w:rsidR="000F3DB3" w14:paraId="7E18950B" w14:textId="77777777">
        <w:trPr>
          <w:jc w:val="center"/>
        </w:trPr>
        <w:tc>
          <w:tcPr>
            <w:tcW w:w="2821" w:type="dxa"/>
          </w:tcPr>
          <w:p w14:paraId="21005891" w14:textId="77777777" w:rsidR="000F3DB3" w:rsidRDefault="00000000">
            <w:pPr>
              <w:spacing w:after="200"/>
              <w:contextualSpacing/>
              <w:jc w:val="both"/>
              <w:rPr>
                <w:rFonts w:eastAsia="Calibri"/>
                <w:color w:val="auto"/>
                <w:sz w:val="16"/>
                <w:szCs w:val="16"/>
                <w:lang w:val="en-ID"/>
              </w:rPr>
            </w:pPr>
            <w:r>
              <w:rPr>
                <w:rFonts w:eastAsia="Calibri"/>
                <w:color w:val="auto"/>
                <w:sz w:val="16"/>
                <w:szCs w:val="16"/>
              </w:rPr>
              <w:t>Faculty of Psychology</w:t>
            </w:r>
            <w:r>
              <w:rPr>
                <w:rFonts w:ascii="Calibri" w:eastAsia="Calibri" w:hAnsi="Calibri"/>
                <w:color w:val="auto"/>
                <w:sz w:val="16"/>
                <w:szCs w:val="16"/>
                <w:lang w:val="id-ID"/>
              </w:rPr>
              <w:t xml:space="preserve">   (F.Psi)</w:t>
            </w:r>
            <w:r>
              <w:rPr>
                <w:rFonts w:ascii="Calibri" w:eastAsia="Calibri" w:hAnsi="Calibri"/>
                <w:color w:val="auto"/>
                <w:sz w:val="16"/>
                <w:szCs w:val="16"/>
                <w:lang w:val="en-ID"/>
              </w:rPr>
              <w:t xml:space="preserve"> </w:t>
            </w:r>
          </w:p>
        </w:tc>
        <w:tc>
          <w:tcPr>
            <w:tcW w:w="857" w:type="dxa"/>
          </w:tcPr>
          <w:p w14:paraId="255270F2"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41</w:t>
            </w:r>
          </w:p>
        </w:tc>
        <w:tc>
          <w:tcPr>
            <w:tcW w:w="793" w:type="dxa"/>
          </w:tcPr>
          <w:p w14:paraId="66C3BC38"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10.5</w:t>
            </w:r>
          </w:p>
        </w:tc>
      </w:tr>
      <w:tr w:rsidR="000F3DB3" w14:paraId="66B66E9D" w14:textId="77777777">
        <w:trPr>
          <w:jc w:val="center"/>
        </w:trPr>
        <w:tc>
          <w:tcPr>
            <w:tcW w:w="2821" w:type="dxa"/>
          </w:tcPr>
          <w:p w14:paraId="101ACBFF" w14:textId="77777777" w:rsidR="000F3DB3" w:rsidRDefault="00000000">
            <w:pPr>
              <w:spacing w:after="200"/>
              <w:contextualSpacing/>
              <w:jc w:val="both"/>
              <w:rPr>
                <w:rFonts w:eastAsia="Calibri"/>
                <w:color w:val="auto"/>
                <w:sz w:val="16"/>
                <w:szCs w:val="16"/>
              </w:rPr>
            </w:pPr>
            <w:r>
              <w:rPr>
                <w:rFonts w:eastAsia="Calibri"/>
                <w:color w:val="auto"/>
                <w:sz w:val="16"/>
                <w:szCs w:val="16"/>
              </w:rPr>
              <w:t>Faculty of Islamic Religion</w:t>
            </w:r>
            <w:r>
              <w:rPr>
                <w:rFonts w:ascii="Calibri" w:eastAsia="Calibri" w:hAnsi="Calibri"/>
                <w:color w:val="auto"/>
                <w:sz w:val="16"/>
                <w:szCs w:val="16"/>
                <w:lang w:val="id-ID"/>
              </w:rPr>
              <w:t xml:space="preserve"> (FAI)</w:t>
            </w:r>
          </w:p>
        </w:tc>
        <w:tc>
          <w:tcPr>
            <w:tcW w:w="857" w:type="dxa"/>
          </w:tcPr>
          <w:p w14:paraId="6F10B8FF"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41</w:t>
            </w:r>
          </w:p>
        </w:tc>
        <w:tc>
          <w:tcPr>
            <w:tcW w:w="793" w:type="dxa"/>
          </w:tcPr>
          <w:p w14:paraId="6F95F3C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10.5</w:t>
            </w:r>
          </w:p>
        </w:tc>
      </w:tr>
      <w:tr w:rsidR="000F3DB3" w14:paraId="03AEFB82" w14:textId="77777777">
        <w:trPr>
          <w:jc w:val="center"/>
        </w:trPr>
        <w:tc>
          <w:tcPr>
            <w:tcW w:w="2821" w:type="dxa"/>
          </w:tcPr>
          <w:p w14:paraId="7FBE5BF7" w14:textId="77777777" w:rsidR="000F3DB3" w:rsidRDefault="00000000">
            <w:pPr>
              <w:spacing w:after="200"/>
              <w:contextualSpacing/>
              <w:jc w:val="both"/>
              <w:rPr>
                <w:rFonts w:eastAsia="Calibri"/>
                <w:color w:val="auto"/>
                <w:sz w:val="16"/>
                <w:szCs w:val="16"/>
              </w:rPr>
            </w:pPr>
            <w:r>
              <w:rPr>
                <w:rFonts w:ascii="Calibri" w:eastAsia="Calibri" w:hAnsi="Calibri"/>
                <w:color w:val="auto"/>
                <w:sz w:val="16"/>
                <w:szCs w:val="16"/>
                <w:lang w:val="id-ID"/>
              </w:rPr>
              <w:t>Medical School  (F.K)</w:t>
            </w:r>
          </w:p>
        </w:tc>
        <w:tc>
          <w:tcPr>
            <w:tcW w:w="857" w:type="dxa"/>
          </w:tcPr>
          <w:p w14:paraId="44DB1841"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28</w:t>
            </w:r>
          </w:p>
        </w:tc>
        <w:tc>
          <w:tcPr>
            <w:tcW w:w="793" w:type="dxa"/>
          </w:tcPr>
          <w:p w14:paraId="243E4377"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7.2</w:t>
            </w:r>
          </w:p>
        </w:tc>
      </w:tr>
      <w:tr w:rsidR="000F3DB3" w14:paraId="6252E25D" w14:textId="77777777">
        <w:trPr>
          <w:jc w:val="center"/>
        </w:trPr>
        <w:tc>
          <w:tcPr>
            <w:tcW w:w="2821" w:type="dxa"/>
          </w:tcPr>
          <w:p w14:paraId="6AF36472" w14:textId="77777777" w:rsidR="000F3DB3" w:rsidRDefault="00000000">
            <w:pPr>
              <w:spacing w:after="200"/>
              <w:contextualSpacing/>
              <w:jc w:val="both"/>
              <w:rPr>
                <w:rFonts w:eastAsia="Calibri"/>
                <w:color w:val="auto"/>
                <w:sz w:val="16"/>
                <w:szCs w:val="16"/>
              </w:rPr>
            </w:pPr>
            <w:r>
              <w:rPr>
                <w:rFonts w:eastAsia="Calibri"/>
                <w:color w:val="auto"/>
                <w:sz w:val="16"/>
                <w:szCs w:val="16"/>
              </w:rPr>
              <w:t>Faculty of Health Sciences</w:t>
            </w:r>
            <w:r>
              <w:rPr>
                <w:rFonts w:ascii="Calibri" w:eastAsia="Calibri" w:hAnsi="Calibri"/>
                <w:color w:val="auto"/>
                <w:sz w:val="16"/>
                <w:szCs w:val="16"/>
                <w:lang w:val="id-ID"/>
              </w:rPr>
              <w:t xml:space="preserve"> (FIKES)</w:t>
            </w:r>
          </w:p>
        </w:tc>
        <w:tc>
          <w:tcPr>
            <w:tcW w:w="857" w:type="dxa"/>
          </w:tcPr>
          <w:p w14:paraId="1661486D"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32</w:t>
            </w:r>
          </w:p>
        </w:tc>
        <w:tc>
          <w:tcPr>
            <w:tcW w:w="793" w:type="dxa"/>
          </w:tcPr>
          <w:p w14:paraId="2D243D5D"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8.2</w:t>
            </w:r>
          </w:p>
        </w:tc>
      </w:tr>
      <w:tr w:rsidR="000F3DB3" w14:paraId="4B543453" w14:textId="77777777">
        <w:trPr>
          <w:jc w:val="center"/>
        </w:trPr>
        <w:tc>
          <w:tcPr>
            <w:tcW w:w="2821" w:type="dxa"/>
          </w:tcPr>
          <w:p w14:paraId="20C2F1DD" w14:textId="77777777" w:rsidR="000F3DB3" w:rsidRDefault="00000000">
            <w:pPr>
              <w:widowControl/>
              <w:spacing w:after="200"/>
              <w:contextualSpacing/>
              <w:jc w:val="both"/>
              <w:rPr>
                <w:rFonts w:eastAsia="Calibri"/>
                <w:color w:val="auto"/>
                <w:sz w:val="16"/>
                <w:szCs w:val="16"/>
              </w:rPr>
            </w:pPr>
            <w:r>
              <w:rPr>
                <w:rFonts w:eastAsia="Calibri"/>
                <w:color w:val="auto"/>
                <w:sz w:val="16"/>
                <w:szCs w:val="16"/>
              </w:rPr>
              <w:t>Faculty of Social and Political Sciences</w:t>
            </w:r>
            <w:r>
              <w:rPr>
                <w:rFonts w:eastAsia="Calibri"/>
                <w:color w:val="auto"/>
                <w:sz w:val="16"/>
                <w:szCs w:val="16"/>
                <w:lang w:val="id-ID"/>
              </w:rPr>
              <w:t xml:space="preserve"> (FISIP)</w:t>
            </w:r>
          </w:p>
        </w:tc>
        <w:tc>
          <w:tcPr>
            <w:tcW w:w="857" w:type="dxa"/>
          </w:tcPr>
          <w:p w14:paraId="71C56A39"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28</w:t>
            </w:r>
          </w:p>
        </w:tc>
        <w:tc>
          <w:tcPr>
            <w:tcW w:w="793" w:type="dxa"/>
          </w:tcPr>
          <w:p w14:paraId="3D88FCB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7.2</w:t>
            </w:r>
          </w:p>
        </w:tc>
      </w:tr>
      <w:tr w:rsidR="000F3DB3" w14:paraId="5A714829" w14:textId="77777777">
        <w:trPr>
          <w:jc w:val="center"/>
        </w:trPr>
        <w:tc>
          <w:tcPr>
            <w:tcW w:w="2821" w:type="dxa"/>
          </w:tcPr>
          <w:p w14:paraId="78683C4D"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Total</w:t>
            </w:r>
          </w:p>
        </w:tc>
        <w:tc>
          <w:tcPr>
            <w:tcW w:w="857" w:type="dxa"/>
          </w:tcPr>
          <w:p w14:paraId="51DE423E"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390</w:t>
            </w:r>
          </w:p>
        </w:tc>
        <w:tc>
          <w:tcPr>
            <w:tcW w:w="793" w:type="dxa"/>
          </w:tcPr>
          <w:p w14:paraId="56A0307E"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100.0</w:t>
            </w:r>
          </w:p>
        </w:tc>
      </w:tr>
      <w:tr w:rsidR="000F3DB3" w14:paraId="56C59C76" w14:textId="77777777">
        <w:trPr>
          <w:jc w:val="center"/>
        </w:trPr>
        <w:tc>
          <w:tcPr>
            <w:tcW w:w="2821" w:type="dxa"/>
          </w:tcPr>
          <w:p w14:paraId="46EA266F" w14:textId="77777777" w:rsidR="000F3DB3" w:rsidRDefault="000F3DB3">
            <w:pPr>
              <w:widowControl/>
              <w:autoSpaceDE w:val="0"/>
              <w:autoSpaceDN w:val="0"/>
              <w:adjustRightInd w:val="0"/>
              <w:ind w:left="60" w:right="60"/>
              <w:contextualSpacing/>
              <w:jc w:val="left"/>
              <w:rPr>
                <w:rFonts w:eastAsia="Calibri"/>
                <w:color w:val="auto"/>
                <w:sz w:val="16"/>
                <w:szCs w:val="16"/>
              </w:rPr>
            </w:pPr>
          </w:p>
        </w:tc>
        <w:tc>
          <w:tcPr>
            <w:tcW w:w="857" w:type="dxa"/>
          </w:tcPr>
          <w:p w14:paraId="1FD14C7D" w14:textId="77777777" w:rsidR="000F3DB3" w:rsidRDefault="000F3DB3">
            <w:pPr>
              <w:widowControl/>
              <w:autoSpaceDE w:val="0"/>
              <w:autoSpaceDN w:val="0"/>
              <w:adjustRightInd w:val="0"/>
              <w:ind w:left="60" w:right="60"/>
              <w:contextualSpacing/>
              <w:jc w:val="right"/>
              <w:rPr>
                <w:rFonts w:eastAsia="Calibri"/>
                <w:color w:val="010205"/>
                <w:sz w:val="16"/>
                <w:szCs w:val="16"/>
              </w:rPr>
            </w:pPr>
          </w:p>
        </w:tc>
        <w:tc>
          <w:tcPr>
            <w:tcW w:w="793" w:type="dxa"/>
          </w:tcPr>
          <w:p w14:paraId="3B701AEC" w14:textId="77777777" w:rsidR="000F3DB3" w:rsidRDefault="000F3DB3">
            <w:pPr>
              <w:widowControl/>
              <w:autoSpaceDE w:val="0"/>
              <w:autoSpaceDN w:val="0"/>
              <w:adjustRightInd w:val="0"/>
              <w:ind w:left="60" w:right="60"/>
              <w:contextualSpacing/>
              <w:jc w:val="right"/>
              <w:rPr>
                <w:rFonts w:eastAsia="Calibri"/>
                <w:color w:val="010205"/>
                <w:sz w:val="16"/>
                <w:szCs w:val="16"/>
              </w:rPr>
            </w:pPr>
          </w:p>
        </w:tc>
      </w:tr>
      <w:tr w:rsidR="000F3DB3" w14:paraId="3AE06AE1" w14:textId="77777777">
        <w:trPr>
          <w:jc w:val="center"/>
        </w:trPr>
        <w:tc>
          <w:tcPr>
            <w:tcW w:w="2821" w:type="dxa"/>
          </w:tcPr>
          <w:p w14:paraId="761034B4" w14:textId="77777777" w:rsidR="000F3DB3" w:rsidRDefault="00000000">
            <w:pPr>
              <w:widowControl/>
              <w:autoSpaceDE w:val="0"/>
              <w:autoSpaceDN w:val="0"/>
              <w:adjustRightInd w:val="0"/>
              <w:ind w:left="60" w:right="60"/>
              <w:contextualSpacing/>
              <w:jc w:val="left"/>
              <w:rPr>
                <w:rFonts w:eastAsia="Calibri"/>
                <w:b/>
                <w:color w:val="auto"/>
                <w:sz w:val="16"/>
                <w:szCs w:val="16"/>
              </w:rPr>
            </w:pPr>
            <w:r>
              <w:rPr>
                <w:rFonts w:eastAsia="Calibri"/>
                <w:b/>
                <w:color w:val="auto"/>
                <w:sz w:val="16"/>
                <w:szCs w:val="16"/>
              </w:rPr>
              <w:t xml:space="preserve">Semester </w:t>
            </w:r>
          </w:p>
        </w:tc>
        <w:tc>
          <w:tcPr>
            <w:tcW w:w="857" w:type="dxa"/>
          </w:tcPr>
          <w:p w14:paraId="66C2D56C" w14:textId="77777777" w:rsidR="000F3DB3" w:rsidRDefault="000F3DB3">
            <w:pPr>
              <w:widowControl/>
              <w:autoSpaceDE w:val="0"/>
              <w:autoSpaceDN w:val="0"/>
              <w:adjustRightInd w:val="0"/>
              <w:ind w:left="60" w:right="60"/>
              <w:contextualSpacing/>
              <w:jc w:val="right"/>
              <w:rPr>
                <w:rFonts w:eastAsia="Calibri"/>
                <w:color w:val="010205"/>
                <w:sz w:val="16"/>
                <w:szCs w:val="16"/>
              </w:rPr>
            </w:pPr>
          </w:p>
        </w:tc>
        <w:tc>
          <w:tcPr>
            <w:tcW w:w="793" w:type="dxa"/>
          </w:tcPr>
          <w:p w14:paraId="5B829023" w14:textId="77777777" w:rsidR="000F3DB3" w:rsidRDefault="000F3DB3">
            <w:pPr>
              <w:widowControl/>
              <w:autoSpaceDE w:val="0"/>
              <w:autoSpaceDN w:val="0"/>
              <w:adjustRightInd w:val="0"/>
              <w:ind w:left="60" w:right="60"/>
              <w:contextualSpacing/>
              <w:jc w:val="right"/>
              <w:rPr>
                <w:rFonts w:eastAsia="Calibri"/>
                <w:color w:val="010205"/>
                <w:sz w:val="16"/>
                <w:szCs w:val="16"/>
              </w:rPr>
            </w:pPr>
          </w:p>
        </w:tc>
      </w:tr>
      <w:tr w:rsidR="000F3DB3" w14:paraId="71D4E110" w14:textId="77777777">
        <w:trPr>
          <w:jc w:val="center"/>
        </w:trPr>
        <w:tc>
          <w:tcPr>
            <w:tcW w:w="2821" w:type="dxa"/>
          </w:tcPr>
          <w:p w14:paraId="4E70FD40"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Semester 2</w:t>
            </w:r>
          </w:p>
        </w:tc>
        <w:tc>
          <w:tcPr>
            <w:tcW w:w="857" w:type="dxa"/>
          </w:tcPr>
          <w:p w14:paraId="5FB04CF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85</w:t>
            </w:r>
          </w:p>
        </w:tc>
        <w:tc>
          <w:tcPr>
            <w:tcW w:w="793" w:type="dxa"/>
          </w:tcPr>
          <w:p w14:paraId="0985ECA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21.8</w:t>
            </w:r>
          </w:p>
        </w:tc>
      </w:tr>
      <w:tr w:rsidR="000F3DB3" w14:paraId="3A48935A" w14:textId="77777777">
        <w:trPr>
          <w:jc w:val="center"/>
        </w:trPr>
        <w:tc>
          <w:tcPr>
            <w:tcW w:w="2821" w:type="dxa"/>
          </w:tcPr>
          <w:p w14:paraId="0ECB2292"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Semester 4</w:t>
            </w:r>
          </w:p>
        </w:tc>
        <w:tc>
          <w:tcPr>
            <w:tcW w:w="857" w:type="dxa"/>
          </w:tcPr>
          <w:p w14:paraId="21F9E2FA"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229</w:t>
            </w:r>
          </w:p>
        </w:tc>
        <w:tc>
          <w:tcPr>
            <w:tcW w:w="793" w:type="dxa"/>
          </w:tcPr>
          <w:p w14:paraId="0A85638B"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58.7</w:t>
            </w:r>
          </w:p>
        </w:tc>
      </w:tr>
      <w:tr w:rsidR="000F3DB3" w14:paraId="1F1EFB5A" w14:textId="77777777">
        <w:trPr>
          <w:jc w:val="center"/>
        </w:trPr>
        <w:tc>
          <w:tcPr>
            <w:tcW w:w="2821" w:type="dxa"/>
          </w:tcPr>
          <w:p w14:paraId="0D49C4F5"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Semester 6</w:t>
            </w:r>
          </w:p>
        </w:tc>
        <w:tc>
          <w:tcPr>
            <w:tcW w:w="857" w:type="dxa"/>
          </w:tcPr>
          <w:p w14:paraId="621595A3"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48</w:t>
            </w:r>
          </w:p>
        </w:tc>
        <w:tc>
          <w:tcPr>
            <w:tcW w:w="793" w:type="dxa"/>
          </w:tcPr>
          <w:p w14:paraId="711A759D"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12.3</w:t>
            </w:r>
          </w:p>
        </w:tc>
      </w:tr>
      <w:tr w:rsidR="000F3DB3" w14:paraId="7256473C" w14:textId="77777777">
        <w:trPr>
          <w:jc w:val="center"/>
        </w:trPr>
        <w:tc>
          <w:tcPr>
            <w:tcW w:w="2821" w:type="dxa"/>
          </w:tcPr>
          <w:p w14:paraId="029D7428"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Semester 8</w:t>
            </w:r>
          </w:p>
        </w:tc>
        <w:tc>
          <w:tcPr>
            <w:tcW w:w="857" w:type="dxa"/>
          </w:tcPr>
          <w:p w14:paraId="6D7DC871"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28</w:t>
            </w:r>
          </w:p>
        </w:tc>
        <w:tc>
          <w:tcPr>
            <w:tcW w:w="793" w:type="dxa"/>
          </w:tcPr>
          <w:p w14:paraId="0D7F93D0"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7.2</w:t>
            </w:r>
          </w:p>
        </w:tc>
      </w:tr>
      <w:tr w:rsidR="000F3DB3" w14:paraId="2BCEAC6B" w14:textId="77777777">
        <w:trPr>
          <w:jc w:val="center"/>
        </w:trPr>
        <w:tc>
          <w:tcPr>
            <w:tcW w:w="2821" w:type="dxa"/>
          </w:tcPr>
          <w:p w14:paraId="72F7BD3C" w14:textId="77777777" w:rsidR="000F3DB3" w:rsidRDefault="00000000">
            <w:pPr>
              <w:widowControl/>
              <w:autoSpaceDE w:val="0"/>
              <w:autoSpaceDN w:val="0"/>
              <w:adjustRightInd w:val="0"/>
              <w:ind w:left="60" w:right="60"/>
              <w:contextualSpacing/>
              <w:jc w:val="left"/>
              <w:rPr>
                <w:rFonts w:eastAsia="Calibri"/>
                <w:color w:val="auto"/>
                <w:sz w:val="16"/>
                <w:szCs w:val="16"/>
              </w:rPr>
            </w:pPr>
            <w:r>
              <w:rPr>
                <w:rFonts w:eastAsia="Calibri"/>
                <w:color w:val="auto"/>
                <w:sz w:val="16"/>
                <w:szCs w:val="16"/>
              </w:rPr>
              <w:t>Total</w:t>
            </w:r>
          </w:p>
        </w:tc>
        <w:tc>
          <w:tcPr>
            <w:tcW w:w="857" w:type="dxa"/>
          </w:tcPr>
          <w:p w14:paraId="25238B21"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390</w:t>
            </w:r>
          </w:p>
        </w:tc>
        <w:tc>
          <w:tcPr>
            <w:tcW w:w="793" w:type="dxa"/>
          </w:tcPr>
          <w:p w14:paraId="5F9D2CDB" w14:textId="77777777" w:rsidR="000F3DB3" w:rsidRDefault="00000000">
            <w:pPr>
              <w:widowControl/>
              <w:autoSpaceDE w:val="0"/>
              <w:autoSpaceDN w:val="0"/>
              <w:adjustRightInd w:val="0"/>
              <w:ind w:left="60" w:right="60"/>
              <w:contextualSpacing/>
              <w:jc w:val="right"/>
              <w:rPr>
                <w:rFonts w:eastAsia="Calibri"/>
                <w:color w:val="010205"/>
                <w:sz w:val="16"/>
                <w:szCs w:val="16"/>
              </w:rPr>
            </w:pPr>
            <w:r>
              <w:rPr>
                <w:rFonts w:eastAsia="Calibri"/>
                <w:color w:val="010205"/>
                <w:sz w:val="16"/>
                <w:szCs w:val="16"/>
              </w:rPr>
              <w:t>100.0</w:t>
            </w:r>
          </w:p>
        </w:tc>
      </w:tr>
    </w:tbl>
    <w:p w14:paraId="32B95D10" w14:textId="77777777" w:rsidR="000F3DB3" w:rsidRDefault="00000000">
      <w:pPr>
        <w:widowControl/>
        <w:autoSpaceDE w:val="0"/>
        <w:autoSpaceDN w:val="0"/>
        <w:adjustRightInd w:val="0"/>
        <w:contextualSpacing/>
        <w:jc w:val="both"/>
        <w:rPr>
          <w:rFonts w:eastAsia="Calibri"/>
          <w:color w:val="auto"/>
          <w:sz w:val="18"/>
          <w:szCs w:val="18"/>
        </w:rPr>
      </w:pPr>
      <w:r>
        <w:rPr>
          <w:rFonts w:eastAsia="Calibri"/>
          <w:color w:val="auto"/>
          <w:sz w:val="18"/>
          <w:szCs w:val="18"/>
        </w:rPr>
        <w:t xml:space="preserve">               S</w:t>
      </w:r>
      <w:r>
        <w:rPr>
          <w:rFonts w:eastAsia="Calibri"/>
          <w:color w:val="auto"/>
          <w:sz w:val="18"/>
          <w:szCs w:val="18"/>
          <w:lang w:val="id-ID"/>
        </w:rPr>
        <w:t xml:space="preserve">ource: </w:t>
      </w:r>
      <w:r>
        <w:rPr>
          <w:rFonts w:eastAsia="Calibri"/>
          <w:color w:val="auto"/>
          <w:sz w:val="18"/>
          <w:szCs w:val="18"/>
        </w:rPr>
        <w:t xml:space="preserve"> data </w:t>
      </w:r>
      <w:r>
        <w:rPr>
          <w:rFonts w:eastAsia="Calibri"/>
          <w:color w:val="auto"/>
          <w:sz w:val="18"/>
          <w:szCs w:val="18"/>
          <w:lang w:val="id-ID"/>
        </w:rPr>
        <w:t xml:space="preserve">processed </w:t>
      </w:r>
      <w:r>
        <w:rPr>
          <w:rFonts w:eastAsia="Calibri"/>
          <w:color w:val="auto"/>
          <w:sz w:val="18"/>
          <w:szCs w:val="18"/>
        </w:rPr>
        <w:t>2023</w:t>
      </w:r>
    </w:p>
    <w:p w14:paraId="0C3400A3" w14:textId="77777777" w:rsidR="000F3DB3" w:rsidRDefault="000F3DB3">
      <w:pPr>
        <w:autoSpaceDE w:val="0"/>
        <w:autoSpaceDN w:val="0"/>
        <w:adjustRightInd w:val="0"/>
        <w:contextualSpacing/>
        <w:jc w:val="both"/>
      </w:pPr>
    </w:p>
    <w:p w14:paraId="42092E2E" w14:textId="77777777" w:rsidR="000F3DB3" w:rsidRDefault="00000000">
      <w:pPr>
        <w:autoSpaceDE w:val="0"/>
        <w:autoSpaceDN w:val="0"/>
        <w:adjustRightInd w:val="0"/>
        <w:ind w:firstLine="270"/>
        <w:contextualSpacing/>
        <w:jc w:val="both"/>
        <w:rPr>
          <w:rFonts w:eastAsia="Calibri"/>
          <w:color w:val="auto"/>
        </w:rPr>
      </w:pPr>
      <w:r>
        <w:rPr>
          <w:rFonts w:eastAsia="Calibri"/>
          <w:color w:val="auto"/>
        </w:rPr>
        <w:t>The characteristics of the respondents in this study are shown in Table 1. Most respondents (79% were female) while the remainder (21% were male). The Respondents came from a variety of faculties: 99 respondents, or 25.4%, were from FKIP, 20.3% from FEB, 10.5% from Psychology, 10.5% from FAI, and the rest 33.3, or 130, were from FISIP, FT, F. Medicine, Fikes, and F. Pharmacy. The semester-based characteristics revealed that many respondents (58.7% or 229 respondents) were in semester 4, indicating that they had studied for two years. This demonstrated that respondents were aware of the benefits and drawbacks of e-learning. Following that, responders in semester 1 were 21.8%, 12.3% in semester 6, and 7.2% in semester 8.</w:t>
      </w:r>
    </w:p>
    <w:p w14:paraId="753D60B1" w14:textId="77777777" w:rsidR="000F3DB3" w:rsidRDefault="000F3DB3">
      <w:pPr>
        <w:tabs>
          <w:tab w:val="left" w:pos="288"/>
        </w:tabs>
        <w:spacing w:after="120" w:line="228" w:lineRule="auto"/>
        <w:jc w:val="left"/>
      </w:pPr>
    </w:p>
    <w:p w14:paraId="4EB3592A" w14:textId="77777777" w:rsidR="000F3DB3" w:rsidRDefault="00000000">
      <w:pPr>
        <w:pStyle w:val="Heading2"/>
      </w:pPr>
      <w:r>
        <w:t>B. Evaluation of the Measurement Model</w:t>
      </w:r>
    </w:p>
    <w:p w14:paraId="51708BA1" w14:textId="77777777" w:rsidR="000F3DB3" w:rsidRDefault="00000000">
      <w:pPr>
        <w:pStyle w:val="Heading2"/>
        <w:rPr>
          <w:rFonts w:eastAsia="Calibri"/>
          <w:color w:val="auto"/>
        </w:rPr>
      </w:pPr>
      <w:r>
        <w:t>Validity test</w:t>
      </w:r>
      <w:r>
        <w:rPr>
          <w:lang w:val="id-ID"/>
        </w:rPr>
        <w:t xml:space="preserve"> </w:t>
      </w:r>
    </w:p>
    <w:p w14:paraId="65A9847D" w14:textId="77777777" w:rsidR="000F3DB3" w:rsidRDefault="00000000">
      <w:pPr>
        <w:widowControl/>
        <w:spacing w:after="200"/>
        <w:ind w:firstLine="270"/>
        <w:contextualSpacing/>
        <w:jc w:val="both"/>
        <w:rPr>
          <w:rFonts w:eastAsia="Calibri"/>
          <w:color w:val="auto"/>
          <w:lang w:val="id-ID"/>
        </w:rPr>
      </w:pPr>
      <w:r>
        <w:rPr>
          <w:rFonts w:eastAsia="Calibri"/>
          <w:color w:val="auto"/>
          <w:lang w:val="id-ID"/>
        </w:rPr>
        <w:t>The latent construct Perceived ease of use was measured by the PEO1-PEO5 indicators, the Perceived Usefulness variable was measured by the PU1-PU4 indicators, the self-awareness variable was measured by the SA1-SA12 indicators, the Attitude variable was measured by the ATT1-ATT4 indicators, and the Intention to use continuance variable was measured by four indicators CI1-CI4. The validity test results test showed that all indicators of the research variables met the requirements except for self-awareness, which still had indicators with a factor loading value of &lt; 0.6 (SA5, SA9, SA10, SA11, and SA12). Therefore, retesting was performed without these indicators.</w:t>
      </w:r>
    </w:p>
    <w:p w14:paraId="334CA9EB" w14:textId="77777777" w:rsidR="000F3DB3" w:rsidRDefault="00000000">
      <w:pPr>
        <w:widowControl/>
        <w:spacing w:after="200"/>
        <w:ind w:firstLine="720"/>
        <w:contextualSpacing/>
        <w:rPr>
          <w:rFonts w:eastAsia="Calibri"/>
          <w:color w:val="auto"/>
        </w:rPr>
      </w:pPr>
      <w:r>
        <w:rPr>
          <w:rFonts w:eastAsia="Calibri"/>
          <w:color w:val="auto"/>
        </w:rPr>
        <w:t>Table 2. Loading Factors</w:t>
      </w:r>
      <w:r>
        <w:rPr>
          <w:rFonts w:eastAsia="Calibri"/>
          <w:color w:val="auto"/>
          <w:lang w:val="id-ID"/>
        </w:rPr>
        <w:t xml:space="preserve"> </w:t>
      </w:r>
    </w:p>
    <w:p w14:paraId="1F1F758A" w14:textId="77777777" w:rsidR="000F3DB3" w:rsidRDefault="000F3DB3">
      <w:pPr>
        <w:widowControl/>
        <w:spacing w:after="200"/>
        <w:ind w:firstLine="720"/>
        <w:contextualSpacing/>
        <w:rPr>
          <w:rFonts w:eastAsia="Calibri"/>
          <w:color w:val="auto"/>
        </w:rPr>
      </w:pPr>
    </w:p>
    <w:tbl>
      <w:tblPr>
        <w:tblStyle w:val="TableGrid2"/>
        <w:tblW w:w="2692" w:type="dxa"/>
        <w:tblLook w:val="04A0" w:firstRow="1" w:lastRow="0" w:firstColumn="1" w:lastColumn="0" w:noHBand="0" w:noVBand="1"/>
      </w:tblPr>
      <w:tblGrid>
        <w:gridCol w:w="844"/>
        <w:gridCol w:w="634"/>
        <w:gridCol w:w="843"/>
        <w:gridCol w:w="843"/>
        <w:gridCol w:w="843"/>
        <w:gridCol w:w="843"/>
      </w:tblGrid>
      <w:tr w:rsidR="000F3DB3" w14:paraId="3A727587" w14:textId="77777777" w:rsidTr="00C2691B">
        <w:trPr>
          <w:trHeight w:val="266"/>
        </w:trPr>
        <w:tc>
          <w:tcPr>
            <w:tcW w:w="469" w:type="dxa"/>
            <w:noWrap/>
          </w:tcPr>
          <w:p w14:paraId="14ECE87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347" w:type="dxa"/>
            <w:noWrap/>
          </w:tcPr>
          <w:p w14:paraId="5F9E8241" w14:textId="77777777" w:rsidR="000F3DB3" w:rsidRDefault="00000000">
            <w:pPr>
              <w:widowControl/>
              <w:spacing w:after="200"/>
              <w:contextualSpacing/>
              <w:jc w:val="left"/>
              <w:rPr>
                <w:rFonts w:eastAsia="Calibri"/>
                <w:i/>
                <w:color w:val="auto"/>
                <w:sz w:val="16"/>
                <w:szCs w:val="16"/>
                <w:lang w:val="id-ID"/>
              </w:rPr>
            </w:pPr>
            <w:r>
              <w:rPr>
                <w:rFonts w:eastAsia="Calibri"/>
                <w:i/>
                <w:color w:val="auto"/>
                <w:sz w:val="16"/>
                <w:szCs w:val="16"/>
                <w:lang w:val="id-ID"/>
              </w:rPr>
              <w:t>Attitude</w:t>
            </w:r>
          </w:p>
        </w:tc>
        <w:tc>
          <w:tcPr>
            <w:tcW w:w="469" w:type="dxa"/>
            <w:noWrap/>
          </w:tcPr>
          <w:p w14:paraId="5EF7E8D4" w14:textId="77777777" w:rsidR="000F3DB3" w:rsidRDefault="00000000">
            <w:pPr>
              <w:widowControl/>
              <w:spacing w:after="200"/>
              <w:contextualSpacing/>
              <w:jc w:val="left"/>
              <w:rPr>
                <w:rFonts w:eastAsia="Calibri"/>
                <w:i/>
                <w:color w:val="auto"/>
                <w:sz w:val="16"/>
                <w:szCs w:val="16"/>
                <w:lang w:val="id-ID"/>
              </w:rPr>
            </w:pPr>
            <w:r>
              <w:rPr>
                <w:rFonts w:eastAsia="Calibri"/>
                <w:i/>
                <w:color w:val="auto"/>
                <w:sz w:val="16"/>
                <w:szCs w:val="16"/>
                <w:lang w:val="id-ID"/>
              </w:rPr>
              <w:t xml:space="preserve"> C I </w:t>
            </w:r>
          </w:p>
        </w:tc>
        <w:tc>
          <w:tcPr>
            <w:tcW w:w="469" w:type="dxa"/>
            <w:noWrap/>
          </w:tcPr>
          <w:p w14:paraId="67ABF876" w14:textId="77777777" w:rsidR="000F3DB3" w:rsidRDefault="00000000">
            <w:pPr>
              <w:widowControl/>
              <w:spacing w:after="200"/>
              <w:contextualSpacing/>
              <w:jc w:val="left"/>
              <w:rPr>
                <w:rFonts w:eastAsia="Calibri"/>
                <w:i/>
                <w:color w:val="auto"/>
                <w:sz w:val="16"/>
                <w:szCs w:val="16"/>
                <w:lang w:val="id-ID"/>
              </w:rPr>
            </w:pPr>
            <w:r>
              <w:rPr>
                <w:rFonts w:eastAsia="Calibri"/>
                <w:i/>
                <w:color w:val="auto"/>
                <w:sz w:val="16"/>
                <w:szCs w:val="16"/>
                <w:lang w:val="id-ID"/>
              </w:rPr>
              <w:t xml:space="preserve">PEOU  </w:t>
            </w:r>
          </w:p>
        </w:tc>
        <w:tc>
          <w:tcPr>
            <w:tcW w:w="469" w:type="dxa"/>
            <w:noWrap/>
          </w:tcPr>
          <w:p w14:paraId="4B67B2D7" w14:textId="77777777" w:rsidR="000F3DB3" w:rsidRDefault="00000000">
            <w:pPr>
              <w:widowControl/>
              <w:spacing w:after="200"/>
              <w:contextualSpacing/>
              <w:jc w:val="left"/>
              <w:rPr>
                <w:rFonts w:eastAsia="Calibri"/>
                <w:i/>
                <w:color w:val="auto"/>
                <w:sz w:val="16"/>
                <w:szCs w:val="16"/>
                <w:lang w:val="id-ID"/>
              </w:rPr>
            </w:pPr>
            <w:r>
              <w:rPr>
                <w:rFonts w:eastAsia="Calibri"/>
                <w:i/>
                <w:color w:val="auto"/>
                <w:sz w:val="16"/>
                <w:szCs w:val="16"/>
                <w:lang w:val="id-ID"/>
              </w:rPr>
              <w:t xml:space="preserve">PU </w:t>
            </w:r>
          </w:p>
        </w:tc>
        <w:tc>
          <w:tcPr>
            <w:tcW w:w="469" w:type="dxa"/>
            <w:noWrap/>
          </w:tcPr>
          <w:p w14:paraId="6444B221" w14:textId="77777777" w:rsidR="000F3DB3" w:rsidRDefault="00000000">
            <w:pPr>
              <w:widowControl/>
              <w:spacing w:after="200"/>
              <w:ind w:left="-104" w:firstLine="104"/>
              <w:contextualSpacing/>
              <w:jc w:val="left"/>
              <w:rPr>
                <w:rFonts w:eastAsia="Calibri"/>
                <w:i/>
                <w:color w:val="auto"/>
                <w:sz w:val="16"/>
                <w:szCs w:val="16"/>
                <w:lang w:val="id-ID"/>
              </w:rPr>
            </w:pPr>
            <w:r>
              <w:rPr>
                <w:rFonts w:eastAsia="Calibri"/>
                <w:i/>
                <w:color w:val="auto"/>
                <w:sz w:val="16"/>
                <w:szCs w:val="16"/>
                <w:lang w:val="id-ID"/>
              </w:rPr>
              <w:t>S A</w:t>
            </w:r>
          </w:p>
        </w:tc>
      </w:tr>
      <w:tr w:rsidR="000F3DB3" w14:paraId="2971901B" w14:textId="77777777" w:rsidTr="00C2691B">
        <w:trPr>
          <w:trHeight w:val="266"/>
        </w:trPr>
        <w:tc>
          <w:tcPr>
            <w:tcW w:w="469" w:type="dxa"/>
            <w:noWrap/>
          </w:tcPr>
          <w:p w14:paraId="54139834" w14:textId="77777777" w:rsidR="000F3DB3" w:rsidRDefault="00000000">
            <w:pPr>
              <w:widowControl/>
              <w:spacing w:after="200"/>
              <w:ind w:left="-142" w:firstLine="69"/>
              <w:contextualSpacing/>
              <w:jc w:val="left"/>
              <w:rPr>
                <w:rFonts w:eastAsia="Calibri"/>
                <w:color w:val="auto"/>
                <w:sz w:val="16"/>
                <w:szCs w:val="16"/>
                <w:lang w:val="id-ID"/>
              </w:rPr>
            </w:pPr>
            <w:r>
              <w:rPr>
                <w:rFonts w:eastAsia="Calibri"/>
                <w:color w:val="auto"/>
                <w:sz w:val="16"/>
                <w:szCs w:val="16"/>
                <w:lang w:val="id-ID"/>
              </w:rPr>
              <w:t xml:space="preserve">  </w:t>
            </w:r>
            <w:r>
              <w:rPr>
                <w:rFonts w:eastAsia="Calibri"/>
                <w:color w:val="auto"/>
                <w:sz w:val="16"/>
                <w:szCs w:val="16"/>
              </w:rPr>
              <w:t>A</w:t>
            </w:r>
            <w:r>
              <w:rPr>
                <w:rFonts w:eastAsia="Calibri"/>
                <w:color w:val="auto"/>
                <w:sz w:val="16"/>
                <w:szCs w:val="16"/>
                <w:lang w:val="id-ID"/>
              </w:rPr>
              <w:t>TT1</w:t>
            </w:r>
          </w:p>
        </w:tc>
        <w:tc>
          <w:tcPr>
            <w:tcW w:w="347" w:type="dxa"/>
            <w:noWrap/>
          </w:tcPr>
          <w:p w14:paraId="0EC2ECC5" w14:textId="77777777" w:rsidR="000F3DB3" w:rsidRDefault="00000000">
            <w:pPr>
              <w:widowControl/>
              <w:spacing w:after="200"/>
              <w:ind w:left="-303" w:firstLine="274"/>
              <w:contextualSpacing/>
              <w:jc w:val="left"/>
              <w:rPr>
                <w:rFonts w:eastAsia="Calibri"/>
                <w:color w:val="auto"/>
                <w:sz w:val="16"/>
                <w:szCs w:val="16"/>
                <w:lang w:val="id-ID"/>
              </w:rPr>
            </w:pPr>
            <w:r>
              <w:rPr>
                <w:rFonts w:eastAsia="Calibri"/>
                <w:color w:val="auto"/>
                <w:sz w:val="16"/>
                <w:szCs w:val="16"/>
                <w:lang w:val="id-ID"/>
              </w:rPr>
              <w:t>0.903</w:t>
            </w:r>
          </w:p>
        </w:tc>
        <w:tc>
          <w:tcPr>
            <w:tcW w:w="469" w:type="dxa"/>
            <w:noWrap/>
          </w:tcPr>
          <w:p w14:paraId="6701E7ED"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F2B6F4D"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059AEA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B8DC95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30D2086B" w14:textId="77777777" w:rsidTr="00C2691B">
        <w:trPr>
          <w:trHeight w:val="266"/>
        </w:trPr>
        <w:tc>
          <w:tcPr>
            <w:tcW w:w="469" w:type="dxa"/>
            <w:noWrap/>
          </w:tcPr>
          <w:p w14:paraId="04B22791"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ATT2</w:t>
            </w:r>
          </w:p>
        </w:tc>
        <w:tc>
          <w:tcPr>
            <w:tcW w:w="347" w:type="dxa"/>
            <w:noWrap/>
          </w:tcPr>
          <w:p w14:paraId="41A48B4A" w14:textId="77777777" w:rsidR="000F3DB3" w:rsidRDefault="00000000">
            <w:pPr>
              <w:widowControl/>
              <w:spacing w:after="200"/>
              <w:ind w:left="-293" w:firstLine="275"/>
              <w:contextualSpacing/>
              <w:jc w:val="left"/>
              <w:rPr>
                <w:rFonts w:eastAsia="Calibri"/>
                <w:color w:val="auto"/>
                <w:sz w:val="16"/>
                <w:szCs w:val="16"/>
                <w:lang w:val="id-ID"/>
              </w:rPr>
            </w:pPr>
            <w:r>
              <w:rPr>
                <w:rFonts w:eastAsia="Calibri"/>
                <w:color w:val="auto"/>
                <w:sz w:val="16"/>
                <w:szCs w:val="16"/>
                <w:lang w:val="id-ID"/>
              </w:rPr>
              <w:t>0.936</w:t>
            </w:r>
          </w:p>
        </w:tc>
        <w:tc>
          <w:tcPr>
            <w:tcW w:w="469" w:type="dxa"/>
            <w:noWrap/>
          </w:tcPr>
          <w:p w14:paraId="608076C3"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B5911B9"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309BBD9"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778654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5F9DE9CE" w14:textId="77777777" w:rsidTr="00C2691B">
        <w:trPr>
          <w:trHeight w:val="266"/>
        </w:trPr>
        <w:tc>
          <w:tcPr>
            <w:tcW w:w="469" w:type="dxa"/>
            <w:noWrap/>
          </w:tcPr>
          <w:p w14:paraId="0499D07C"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ATT3</w:t>
            </w:r>
          </w:p>
        </w:tc>
        <w:tc>
          <w:tcPr>
            <w:tcW w:w="347" w:type="dxa"/>
            <w:noWrap/>
          </w:tcPr>
          <w:p w14:paraId="1BDFCFD5" w14:textId="77777777" w:rsidR="000F3DB3" w:rsidRDefault="00000000">
            <w:pPr>
              <w:widowControl/>
              <w:spacing w:after="200"/>
              <w:ind w:left="-304" w:firstLine="275"/>
              <w:contextualSpacing/>
              <w:jc w:val="left"/>
              <w:rPr>
                <w:rFonts w:eastAsia="Calibri"/>
                <w:color w:val="auto"/>
                <w:sz w:val="16"/>
                <w:szCs w:val="16"/>
                <w:lang w:val="id-ID"/>
              </w:rPr>
            </w:pPr>
            <w:r>
              <w:rPr>
                <w:rFonts w:eastAsia="Calibri"/>
                <w:color w:val="auto"/>
                <w:sz w:val="16"/>
                <w:szCs w:val="16"/>
                <w:lang w:val="id-ID"/>
              </w:rPr>
              <w:t>0.906</w:t>
            </w:r>
          </w:p>
        </w:tc>
        <w:tc>
          <w:tcPr>
            <w:tcW w:w="469" w:type="dxa"/>
            <w:noWrap/>
          </w:tcPr>
          <w:p w14:paraId="7434ED5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D8280C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292CEC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513472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788C5846" w14:textId="77777777" w:rsidTr="00C2691B">
        <w:trPr>
          <w:trHeight w:val="266"/>
        </w:trPr>
        <w:tc>
          <w:tcPr>
            <w:tcW w:w="469" w:type="dxa"/>
            <w:noWrap/>
          </w:tcPr>
          <w:p w14:paraId="481F629F"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ATT4</w:t>
            </w:r>
          </w:p>
        </w:tc>
        <w:tc>
          <w:tcPr>
            <w:tcW w:w="347" w:type="dxa"/>
            <w:noWrap/>
          </w:tcPr>
          <w:p w14:paraId="77173EFB" w14:textId="77777777" w:rsidR="000F3DB3" w:rsidRDefault="00000000">
            <w:pPr>
              <w:widowControl/>
              <w:spacing w:after="200"/>
              <w:ind w:left="-293" w:firstLine="275"/>
              <w:contextualSpacing/>
              <w:jc w:val="left"/>
              <w:rPr>
                <w:rFonts w:eastAsia="Calibri"/>
                <w:color w:val="auto"/>
                <w:sz w:val="16"/>
                <w:szCs w:val="16"/>
                <w:lang w:val="id-ID"/>
              </w:rPr>
            </w:pPr>
            <w:r>
              <w:rPr>
                <w:rFonts w:eastAsia="Calibri"/>
                <w:color w:val="auto"/>
                <w:sz w:val="16"/>
                <w:szCs w:val="16"/>
                <w:lang w:val="id-ID"/>
              </w:rPr>
              <w:t>0.903</w:t>
            </w:r>
          </w:p>
        </w:tc>
        <w:tc>
          <w:tcPr>
            <w:tcW w:w="469" w:type="dxa"/>
            <w:noWrap/>
          </w:tcPr>
          <w:p w14:paraId="51D81F7D"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B3CE56F"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A3ACA2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C6A640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2C49FCAC" w14:textId="77777777" w:rsidTr="00C2691B">
        <w:trPr>
          <w:trHeight w:val="266"/>
        </w:trPr>
        <w:tc>
          <w:tcPr>
            <w:tcW w:w="469" w:type="dxa"/>
            <w:noWrap/>
          </w:tcPr>
          <w:p w14:paraId="3B237FAC"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CI1</w:t>
            </w:r>
          </w:p>
        </w:tc>
        <w:tc>
          <w:tcPr>
            <w:tcW w:w="347" w:type="dxa"/>
            <w:noWrap/>
          </w:tcPr>
          <w:p w14:paraId="5BE5C844"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940D04B" w14:textId="77777777" w:rsidR="000F3DB3" w:rsidRDefault="00000000">
            <w:pPr>
              <w:widowControl/>
              <w:spacing w:after="200"/>
              <w:ind w:left="-744" w:firstLine="720"/>
              <w:contextualSpacing/>
              <w:jc w:val="left"/>
              <w:rPr>
                <w:rFonts w:eastAsia="Calibri"/>
                <w:color w:val="auto"/>
                <w:sz w:val="16"/>
                <w:szCs w:val="16"/>
                <w:lang w:val="id-ID"/>
              </w:rPr>
            </w:pPr>
            <w:r>
              <w:rPr>
                <w:rFonts w:eastAsia="Calibri"/>
                <w:color w:val="auto"/>
                <w:sz w:val="16"/>
                <w:szCs w:val="16"/>
                <w:lang w:val="id-ID"/>
              </w:rPr>
              <w:t>0.955</w:t>
            </w:r>
          </w:p>
        </w:tc>
        <w:tc>
          <w:tcPr>
            <w:tcW w:w="469" w:type="dxa"/>
            <w:noWrap/>
          </w:tcPr>
          <w:p w14:paraId="66837CD3"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D58919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9D6B0D1"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722C9D65" w14:textId="77777777" w:rsidTr="00C2691B">
        <w:trPr>
          <w:trHeight w:val="266"/>
        </w:trPr>
        <w:tc>
          <w:tcPr>
            <w:tcW w:w="469" w:type="dxa"/>
            <w:noWrap/>
          </w:tcPr>
          <w:p w14:paraId="2D6F158C"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CI2</w:t>
            </w:r>
          </w:p>
        </w:tc>
        <w:tc>
          <w:tcPr>
            <w:tcW w:w="347" w:type="dxa"/>
            <w:noWrap/>
          </w:tcPr>
          <w:p w14:paraId="199A6524"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326E248" w14:textId="77777777" w:rsidR="000F3DB3" w:rsidRDefault="00000000">
            <w:pPr>
              <w:widowControl/>
              <w:spacing w:after="200"/>
              <w:ind w:left="-708" w:firstLine="720"/>
              <w:contextualSpacing/>
              <w:jc w:val="left"/>
              <w:rPr>
                <w:rFonts w:eastAsia="Calibri"/>
                <w:color w:val="auto"/>
                <w:sz w:val="16"/>
                <w:szCs w:val="16"/>
                <w:lang w:val="id-ID"/>
              </w:rPr>
            </w:pPr>
            <w:r>
              <w:rPr>
                <w:rFonts w:eastAsia="Calibri"/>
                <w:color w:val="auto"/>
                <w:sz w:val="16"/>
                <w:szCs w:val="16"/>
                <w:lang w:val="id-ID"/>
              </w:rPr>
              <w:t>0.937</w:t>
            </w:r>
          </w:p>
        </w:tc>
        <w:tc>
          <w:tcPr>
            <w:tcW w:w="469" w:type="dxa"/>
            <w:noWrap/>
          </w:tcPr>
          <w:p w14:paraId="15C3B39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FCD234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BCF7E49"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55125B76" w14:textId="77777777" w:rsidTr="00C2691B">
        <w:trPr>
          <w:trHeight w:val="266"/>
        </w:trPr>
        <w:tc>
          <w:tcPr>
            <w:tcW w:w="469" w:type="dxa"/>
            <w:noWrap/>
          </w:tcPr>
          <w:p w14:paraId="349F1498"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CI3</w:t>
            </w:r>
          </w:p>
        </w:tc>
        <w:tc>
          <w:tcPr>
            <w:tcW w:w="347" w:type="dxa"/>
            <w:noWrap/>
          </w:tcPr>
          <w:p w14:paraId="55E5CA15"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B8670AD" w14:textId="77777777" w:rsidR="000F3DB3" w:rsidRDefault="00000000">
            <w:pPr>
              <w:widowControl/>
              <w:spacing w:after="200"/>
              <w:ind w:left="-708" w:firstLine="720"/>
              <w:contextualSpacing/>
              <w:jc w:val="left"/>
              <w:rPr>
                <w:rFonts w:eastAsia="Calibri"/>
                <w:color w:val="auto"/>
                <w:sz w:val="16"/>
                <w:szCs w:val="16"/>
                <w:lang w:val="id-ID"/>
              </w:rPr>
            </w:pPr>
            <w:r>
              <w:rPr>
                <w:rFonts w:eastAsia="Calibri"/>
                <w:color w:val="auto"/>
                <w:sz w:val="16"/>
                <w:szCs w:val="16"/>
                <w:lang w:val="id-ID"/>
              </w:rPr>
              <w:t>0.944</w:t>
            </w:r>
          </w:p>
        </w:tc>
        <w:tc>
          <w:tcPr>
            <w:tcW w:w="469" w:type="dxa"/>
            <w:noWrap/>
          </w:tcPr>
          <w:p w14:paraId="1F9D900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AAAA3F8"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F615BF9"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751E19BA" w14:textId="77777777" w:rsidTr="00C2691B">
        <w:trPr>
          <w:trHeight w:val="266"/>
        </w:trPr>
        <w:tc>
          <w:tcPr>
            <w:tcW w:w="469" w:type="dxa"/>
            <w:noWrap/>
          </w:tcPr>
          <w:p w14:paraId="3C4BAF62"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CI4</w:t>
            </w:r>
          </w:p>
        </w:tc>
        <w:tc>
          <w:tcPr>
            <w:tcW w:w="347" w:type="dxa"/>
            <w:noWrap/>
          </w:tcPr>
          <w:p w14:paraId="3E94238F"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4250070" w14:textId="77777777" w:rsidR="000F3DB3" w:rsidRDefault="00000000">
            <w:pPr>
              <w:widowControl/>
              <w:spacing w:after="200"/>
              <w:ind w:left="-708" w:firstLine="720"/>
              <w:contextualSpacing/>
              <w:jc w:val="left"/>
              <w:rPr>
                <w:rFonts w:eastAsia="Calibri"/>
                <w:color w:val="auto"/>
                <w:sz w:val="16"/>
                <w:szCs w:val="16"/>
                <w:lang w:val="id-ID"/>
              </w:rPr>
            </w:pPr>
            <w:r>
              <w:rPr>
                <w:rFonts w:eastAsia="Calibri"/>
                <w:color w:val="auto"/>
                <w:sz w:val="16"/>
                <w:szCs w:val="16"/>
                <w:lang w:val="id-ID"/>
              </w:rPr>
              <w:t>0.948</w:t>
            </w:r>
          </w:p>
        </w:tc>
        <w:tc>
          <w:tcPr>
            <w:tcW w:w="469" w:type="dxa"/>
            <w:noWrap/>
          </w:tcPr>
          <w:p w14:paraId="2A8E9A36"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BBED512"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300EA02"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374E8187" w14:textId="77777777" w:rsidTr="00C2691B">
        <w:trPr>
          <w:trHeight w:val="266"/>
        </w:trPr>
        <w:tc>
          <w:tcPr>
            <w:tcW w:w="469" w:type="dxa"/>
            <w:noWrap/>
          </w:tcPr>
          <w:p w14:paraId="1ECDEDF5"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PEO1</w:t>
            </w:r>
          </w:p>
        </w:tc>
        <w:tc>
          <w:tcPr>
            <w:tcW w:w="347" w:type="dxa"/>
            <w:noWrap/>
          </w:tcPr>
          <w:p w14:paraId="5D2E8D5E"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DF24648"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27F3104" w14:textId="77777777" w:rsidR="000F3DB3" w:rsidRDefault="00000000">
            <w:pPr>
              <w:widowControl/>
              <w:spacing w:after="200"/>
              <w:ind w:left="-721" w:firstLine="720"/>
              <w:contextualSpacing/>
              <w:jc w:val="left"/>
              <w:rPr>
                <w:rFonts w:eastAsia="Calibri"/>
                <w:color w:val="auto"/>
                <w:sz w:val="16"/>
                <w:szCs w:val="16"/>
                <w:lang w:val="id-ID"/>
              </w:rPr>
            </w:pPr>
            <w:r>
              <w:rPr>
                <w:rFonts w:eastAsia="Calibri"/>
                <w:color w:val="auto"/>
                <w:sz w:val="16"/>
                <w:szCs w:val="16"/>
                <w:lang w:val="id-ID"/>
              </w:rPr>
              <w:t>0.759</w:t>
            </w:r>
          </w:p>
        </w:tc>
        <w:tc>
          <w:tcPr>
            <w:tcW w:w="469" w:type="dxa"/>
            <w:noWrap/>
          </w:tcPr>
          <w:p w14:paraId="54883FC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A032FD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7FDE4401" w14:textId="77777777" w:rsidTr="00C2691B">
        <w:trPr>
          <w:trHeight w:val="266"/>
        </w:trPr>
        <w:tc>
          <w:tcPr>
            <w:tcW w:w="469" w:type="dxa"/>
            <w:noWrap/>
          </w:tcPr>
          <w:p w14:paraId="59CBE3A5"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PEO2</w:t>
            </w:r>
          </w:p>
        </w:tc>
        <w:tc>
          <w:tcPr>
            <w:tcW w:w="347" w:type="dxa"/>
            <w:noWrap/>
          </w:tcPr>
          <w:p w14:paraId="7DE91558"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1E4BA1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EC3FE90" w14:textId="77777777" w:rsidR="000F3DB3" w:rsidRDefault="00000000">
            <w:pPr>
              <w:widowControl/>
              <w:spacing w:after="200"/>
              <w:ind w:left="-721" w:firstLine="720"/>
              <w:contextualSpacing/>
              <w:jc w:val="left"/>
              <w:rPr>
                <w:rFonts w:eastAsia="Calibri"/>
                <w:color w:val="auto"/>
                <w:sz w:val="16"/>
                <w:szCs w:val="16"/>
                <w:lang w:val="id-ID"/>
              </w:rPr>
            </w:pPr>
            <w:r>
              <w:rPr>
                <w:rFonts w:eastAsia="Calibri"/>
                <w:color w:val="auto"/>
                <w:sz w:val="16"/>
                <w:szCs w:val="16"/>
                <w:lang w:val="id-ID"/>
              </w:rPr>
              <w:t>0.876</w:t>
            </w:r>
          </w:p>
        </w:tc>
        <w:tc>
          <w:tcPr>
            <w:tcW w:w="469" w:type="dxa"/>
            <w:noWrap/>
          </w:tcPr>
          <w:p w14:paraId="7009BE0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0CC7CD8"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0F9464E7" w14:textId="77777777" w:rsidTr="00C2691B">
        <w:trPr>
          <w:trHeight w:val="266"/>
        </w:trPr>
        <w:tc>
          <w:tcPr>
            <w:tcW w:w="469" w:type="dxa"/>
            <w:noWrap/>
          </w:tcPr>
          <w:p w14:paraId="0CE3DCE4"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PEO3</w:t>
            </w:r>
          </w:p>
        </w:tc>
        <w:tc>
          <w:tcPr>
            <w:tcW w:w="347" w:type="dxa"/>
            <w:noWrap/>
          </w:tcPr>
          <w:p w14:paraId="1C9DDA7E"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ED3C812"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DAF5280" w14:textId="77777777" w:rsidR="000F3DB3" w:rsidRDefault="00000000">
            <w:pPr>
              <w:widowControl/>
              <w:spacing w:after="200"/>
              <w:ind w:left="-721" w:firstLine="720"/>
              <w:contextualSpacing/>
              <w:jc w:val="left"/>
              <w:rPr>
                <w:rFonts w:eastAsia="Calibri"/>
                <w:color w:val="auto"/>
                <w:sz w:val="16"/>
                <w:szCs w:val="16"/>
                <w:lang w:val="id-ID"/>
              </w:rPr>
            </w:pPr>
            <w:r>
              <w:rPr>
                <w:rFonts w:eastAsia="Calibri"/>
                <w:color w:val="auto"/>
                <w:sz w:val="16"/>
                <w:szCs w:val="16"/>
                <w:lang w:val="id-ID"/>
              </w:rPr>
              <w:t>0.873</w:t>
            </w:r>
          </w:p>
        </w:tc>
        <w:tc>
          <w:tcPr>
            <w:tcW w:w="469" w:type="dxa"/>
            <w:noWrap/>
          </w:tcPr>
          <w:p w14:paraId="59FCCAFF"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20471F3"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2B4D6A91" w14:textId="77777777" w:rsidTr="00C2691B">
        <w:trPr>
          <w:trHeight w:val="266"/>
        </w:trPr>
        <w:tc>
          <w:tcPr>
            <w:tcW w:w="469" w:type="dxa"/>
            <w:noWrap/>
          </w:tcPr>
          <w:p w14:paraId="4AEF9B6E"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PEO4</w:t>
            </w:r>
          </w:p>
        </w:tc>
        <w:tc>
          <w:tcPr>
            <w:tcW w:w="347" w:type="dxa"/>
            <w:noWrap/>
          </w:tcPr>
          <w:p w14:paraId="652A9690"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DDEF6B8"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DABB39A" w14:textId="77777777" w:rsidR="000F3DB3" w:rsidRDefault="00000000">
            <w:pPr>
              <w:widowControl/>
              <w:spacing w:after="200"/>
              <w:ind w:left="-721" w:firstLine="720"/>
              <w:contextualSpacing/>
              <w:jc w:val="left"/>
              <w:rPr>
                <w:rFonts w:eastAsia="Calibri"/>
                <w:color w:val="auto"/>
                <w:sz w:val="16"/>
                <w:szCs w:val="16"/>
                <w:lang w:val="id-ID"/>
              </w:rPr>
            </w:pPr>
            <w:r>
              <w:rPr>
                <w:rFonts w:eastAsia="Calibri"/>
                <w:color w:val="auto"/>
                <w:sz w:val="16"/>
                <w:szCs w:val="16"/>
                <w:lang w:val="id-ID"/>
              </w:rPr>
              <w:t>0.869</w:t>
            </w:r>
          </w:p>
        </w:tc>
        <w:tc>
          <w:tcPr>
            <w:tcW w:w="469" w:type="dxa"/>
            <w:noWrap/>
          </w:tcPr>
          <w:p w14:paraId="1F16151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D337CF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209E73B9" w14:textId="77777777" w:rsidTr="00C2691B">
        <w:trPr>
          <w:trHeight w:val="266"/>
        </w:trPr>
        <w:tc>
          <w:tcPr>
            <w:tcW w:w="469" w:type="dxa"/>
            <w:noWrap/>
          </w:tcPr>
          <w:p w14:paraId="53FE12EB"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PEO5</w:t>
            </w:r>
          </w:p>
        </w:tc>
        <w:tc>
          <w:tcPr>
            <w:tcW w:w="347" w:type="dxa"/>
            <w:noWrap/>
          </w:tcPr>
          <w:p w14:paraId="55289DD5"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23BD3C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C37C273" w14:textId="77777777" w:rsidR="000F3DB3" w:rsidRDefault="00000000">
            <w:pPr>
              <w:widowControl/>
              <w:spacing w:after="200"/>
              <w:ind w:left="-721" w:firstLine="720"/>
              <w:contextualSpacing/>
              <w:jc w:val="left"/>
              <w:rPr>
                <w:rFonts w:eastAsia="Calibri"/>
                <w:color w:val="auto"/>
                <w:sz w:val="16"/>
                <w:szCs w:val="16"/>
                <w:lang w:val="id-ID"/>
              </w:rPr>
            </w:pPr>
            <w:r>
              <w:rPr>
                <w:rFonts w:eastAsia="Calibri"/>
                <w:color w:val="auto"/>
                <w:sz w:val="16"/>
                <w:szCs w:val="16"/>
                <w:lang w:val="id-ID"/>
              </w:rPr>
              <w:t>0.884</w:t>
            </w:r>
          </w:p>
        </w:tc>
        <w:tc>
          <w:tcPr>
            <w:tcW w:w="469" w:type="dxa"/>
            <w:noWrap/>
          </w:tcPr>
          <w:p w14:paraId="222B6AC1"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6AB31B2"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5F0D8372" w14:textId="77777777" w:rsidTr="00C2691B">
        <w:trPr>
          <w:trHeight w:val="266"/>
        </w:trPr>
        <w:tc>
          <w:tcPr>
            <w:tcW w:w="469" w:type="dxa"/>
            <w:noWrap/>
          </w:tcPr>
          <w:p w14:paraId="79CA55FF"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w:t>
            </w:r>
          </w:p>
        </w:tc>
        <w:tc>
          <w:tcPr>
            <w:tcW w:w="347" w:type="dxa"/>
            <w:noWrap/>
          </w:tcPr>
          <w:p w14:paraId="62521703"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249C63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34572E2"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A553891"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0</w:t>
            </w:r>
            <w:r>
              <w:rPr>
                <w:rFonts w:eastAsia="Calibri"/>
                <w:color w:val="auto"/>
                <w:sz w:val="16"/>
                <w:szCs w:val="16"/>
              </w:rPr>
              <w:t xml:space="preserve"> </w:t>
            </w:r>
            <w:r>
              <w:rPr>
                <w:rFonts w:eastAsia="Calibri"/>
                <w:color w:val="auto"/>
                <w:sz w:val="16"/>
                <w:szCs w:val="16"/>
                <w:lang w:val="id-ID"/>
              </w:rPr>
              <w:t>.897</w:t>
            </w:r>
          </w:p>
        </w:tc>
        <w:tc>
          <w:tcPr>
            <w:tcW w:w="469" w:type="dxa"/>
            <w:noWrap/>
          </w:tcPr>
          <w:p w14:paraId="32681C2C"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58B477C8" w14:textId="77777777" w:rsidTr="00C2691B">
        <w:trPr>
          <w:trHeight w:val="266"/>
        </w:trPr>
        <w:tc>
          <w:tcPr>
            <w:tcW w:w="469" w:type="dxa"/>
            <w:noWrap/>
          </w:tcPr>
          <w:p w14:paraId="2478A6D9"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PU2</w:t>
            </w:r>
          </w:p>
        </w:tc>
        <w:tc>
          <w:tcPr>
            <w:tcW w:w="347" w:type="dxa"/>
            <w:noWrap/>
          </w:tcPr>
          <w:p w14:paraId="43A5A507"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4B8E159"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3A9EB14"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8AC0647" w14:textId="77777777" w:rsidR="000F3DB3" w:rsidRDefault="00000000">
            <w:pPr>
              <w:widowControl/>
              <w:spacing w:after="200"/>
              <w:ind w:left="-707" w:firstLine="720"/>
              <w:contextualSpacing/>
              <w:jc w:val="left"/>
              <w:rPr>
                <w:rFonts w:eastAsia="Calibri"/>
                <w:color w:val="auto"/>
                <w:sz w:val="16"/>
                <w:szCs w:val="16"/>
                <w:lang w:val="id-ID"/>
              </w:rPr>
            </w:pPr>
            <w:r>
              <w:rPr>
                <w:rFonts w:eastAsia="Calibri"/>
                <w:color w:val="auto"/>
                <w:sz w:val="16"/>
                <w:szCs w:val="16"/>
                <w:lang w:val="id-ID"/>
              </w:rPr>
              <w:t>0,914</w:t>
            </w:r>
          </w:p>
        </w:tc>
        <w:tc>
          <w:tcPr>
            <w:tcW w:w="469" w:type="dxa"/>
            <w:noWrap/>
          </w:tcPr>
          <w:p w14:paraId="6A79AB7B"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0E0DE2FC" w14:textId="77777777" w:rsidTr="00C2691B">
        <w:trPr>
          <w:trHeight w:val="266"/>
        </w:trPr>
        <w:tc>
          <w:tcPr>
            <w:tcW w:w="469" w:type="dxa"/>
            <w:noWrap/>
          </w:tcPr>
          <w:p w14:paraId="1E64154A"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PU3</w:t>
            </w:r>
          </w:p>
        </w:tc>
        <w:tc>
          <w:tcPr>
            <w:tcW w:w="347" w:type="dxa"/>
            <w:noWrap/>
          </w:tcPr>
          <w:p w14:paraId="0091855D"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9B5ED3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35A4C2C"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A28F639" w14:textId="77777777" w:rsidR="000F3DB3" w:rsidRDefault="00000000">
            <w:pPr>
              <w:widowControl/>
              <w:spacing w:after="200"/>
              <w:ind w:left="-707" w:firstLine="720"/>
              <w:contextualSpacing/>
              <w:jc w:val="left"/>
              <w:rPr>
                <w:rFonts w:eastAsia="Calibri"/>
                <w:color w:val="auto"/>
                <w:sz w:val="16"/>
                <w:szCs w:val="16"/>
                <w:lang w:val="id-ID"/>
              </w:rPr>
            </w:pPr>
            <w:r>
              <w:rPr>
                <w:rFonts w:eastAsia="Calibri"/>
                <w:color w:val="auto"/>
                <w:sz w:val="16"/>
                <w:szCs w:val="16"/>
                <w:lang w:val="id-ID"/>
              </w:rPr>
              <w:t>0</w:t>
            </w:r>
            <w:r>
              <w:rPr>
                <w:rFonts w:eastAsia="Calibri"/>
                <w:color w:val="auto"/>
                <w:sz w:val="16"/>
                <w:szCs w:val="16"/>
              </w:rPr>
              <w:t>0.</w:t>
            </w:r>
            <w:r>
              <w:rPr>
                <w:rFonts w:eastAsia="Calibri"/>
                <w:color w:val="auto"/>
                <w:sz w:val="16"/>
                <w:szCs w:val="16"/>
                <w:lang w:val="id-ID"/>
              </w:rPr>
              <w:t>933</w:t>
            </w:r>
          </w:p>
        </w:tc>
        <w:tc>
          <w:tcPr>
            <w:tcW w:w="469" w:type="dxa"/>
            <w:noWrap/>
          </w:tcPr>
          <w:p w14:paraId="507AB210"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463BC2F3" w14:textId="77777777" w:rsidTr="00C2691B">
        <w:trPr>
          <w:trHeight w:val="266"/>
        </w:trPr>
        <w:tc>
          <w:tcPr>
            <w:tcW w:w="469" w:type="dxa"/>
            <w:noWrap/>
          </w:tcPr>
          <w:p w14:paraId="45C9A8DA"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PU4</w:t>
            </w:r>
          </w:p>
        </w:tc>
        <w:tc>
          <w:tcPr>
            <w:tcW w:w="347" w:type="dxa"/>
            <w:noWrap/>
          </w:tcPr>
          <w:p w14:paraId="645F7BB9"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E1A61D1"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5276133"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2C8A5F0" w14:textId="77777777" w:rsidR="000F3DB3" w:rsidRDefault="00000000">
            <w:pPr>
              <w:widowControl/>
              <w:spacing w:after="200"/>
              <w:ind w:left="-707" w:firstLine="720"/>
              <w:contextualSpacing/>
              <w:jc w:val="left"/>
              <w:rPr>
                <w:rFonts w:eastAsia="Calibri"/>
                <w:color w:val="auto"/>
                <w:sz w:val="16"/>
                <w:szCs w:val="16"/>
                <w:lang w:val="id-ID"/>
              </w:rPr>
            </w:pPr>
            <w:r>
              <w:rPr>
                <w:rFonts w:eastAsia="Calibri"/>
                <w:color w:val="auto"/>
                <w:sz w:val="16"/>
                <w:szCs w:val="16"/>
                <w:lang w:val="id-ID"/>
              </w:rPr>
              <w:t>0</w:t>
            </w:r>
            <w:r>
              <w:rPr>
                <w:rFonts w:eastAsia="Calibri"/>
                <w:color w:val="auto"/>
                <w:sz w:val="16"/>
                <w:szCs w:val="16"/>
              </w:rPr>
              <w:t>0</w:t>
            </w:r>
            <w:r>
              <w:rPr>
                <w:rFonts w:eastAsia="Calibri"/>
                <w:color w:val="auto"/>
                <w:sz w:val="16"/>
                <w:szCs w:val="16"/>
                <w:lang w:val="id-ID"/>
              </w:rPr>
              <w:t>.842</w:t>
            </w:r>
          </w:p>
        </w:tc>
        <w:tc>
          <w:tcPr>
            <w:tcW w:w="469" w:type="dxa"/>
            <w:noWrap/>
          </w:tcPr>
          <w:p w14:paraId="0692BBD0"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r>
      <w:tr w:rsidR="000F3DB3" w14:paraId="51FE0920" w14:textId="77777777" w:rsidTr="00C2691B">
        <w:trPr>
          <w:trHeight w:val="266"/>
        </w:trPr>
        <w:tc>
          <w:tcPr>
            <w:tcW w:w="469" w:type="dxa"/>
            <w:noWrap/>
          </w:tcPr>
          <w:p w14:paraId="7DB2BA71"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SA1</w:t>
            </w:r>
          </w:p>
        </w:tc>
        <w:tc>
          <w:tcPr>
            <w:tcW w:w="347" w:type="dxa"/>
            <w:noWrap/>
          </w:tcPr>
          <w:p w14:paraId="4CA77CE8"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06FB3DC"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6853E81E"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5FCC7FF"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D918090"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0.767</w:t>
            </w:r>
          </w:p>
        </w:tc>
      </w:tr>
      <w:tr w:rsidR="000F3DB3" w14:paraId="4F552460" w14:textId="77777777" w:rsidTr="00C2691B">
        <w:trPr>
          <w:trHeight w:val="266"/>
        </w:trPr>
        <w:tc>
          <w:tcPr>
            <w:tcW w:w="469" w:type="dxa"/>
            <w:noWrap/>
          </w:tcPr>
          <w:p w14:paraId="19B0F15C"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SA2</w:t>
            </w:r>
          </w:p>
        </w:tc>
        <w:tc>
          <w:tcPr>
            <w:tcW w:w="347" w:type="dxa"/>
            <w:noWrap/>
          </w:tcPr>
          <w:p w14:paraId="34281D01" w14:textId="77777777" w:rsidR="000F3DB3" w:rsidRDefault="00000000">
            <w:pPr>
              <w:widowControl/>
              <w:spacing w:after="200"/>
              <w:ind w:firstLine="275"/>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1ED8D41"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11509A95"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C4700CC"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AF68B92"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0.780</w:t>
            </w:r>
          </w:p>
        </w:tc>
      </w:tr>
      <w:tr w:rsidR="000F3DB3" w14:paraId="7F03CF22" w14:textId="77777777" w:rsidTr="00C2691B">
        <w:trPr>
          <w:trHeight w:val="266"/>
        </w:trPr>
        <w:tc>
          <w:tcPr>
            <w:tcW w:w="469" w:type="dxa"/>
            <w:noWrap/>
          </w:tcPr>
          <w:p w14:paraId="10614388"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lastRenderedPageBreak/>
              <w:t>SA3</w:t>
            </w:r>
          </w:p>
        </w:tc>
        <w:tc>
          <w:tcPr>
            <w:tcW w:w="347" w:type="dxa"/>
            <w:noWrap/>
          </w:tcPr>
          <w:p w14:paraId="7E6864E9" w14:textId="77777777" w:rsidR="000F3DB3" w:rsidRDefault="00000000">
            <w:pPr>
              <w:widowControl/>
              <w:spacing w:after="200"/>
              <w:ind w:firstLine="275"/>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05F43ACE"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580A391"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330FA407"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A147CC7"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0.811</w:t>
            </w:r>
          </w:p>
        </w:tc>
      </w:tr>
      <w:tr w:rsidR="000F3DB3" w14:paraId="306CE8CE" w14:textId="77777777" w:rsidTr="00C2691B">
        <w:trPr>
          <w:trHeight w:val="266"/>
        </w:trPr>
        <w:tc>
          <w:tcPr>
            <w:tcW w:w="469" w:type="dxa"/>
            <w:noWrap/>
          </w:tcPr>
          <w:p w14:paraId="502E3A78"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SA4</w:t>
            </w:r>
          </w:p>
        </w:tc>
        <w:tc>
          <w:tcPr>
            <w:tcW w:w="347" w:type="dxa"/>
            <w:noWrap/>
          </w:tcPr>
          <w:p w14:paraId="1885F5D2" w14:textId="77777777" w:rsidR="000F3DB3" w:rsidRDefault="00000000">
            <w:pPr>
              <w:widowControl/>
              <w:spacing w:after="200"/>
              <w:ind w:firstLine="275"/>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6634462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7E74A108"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B529FB3"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0BC5702B"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0.784</w:t>
            </w:r>
          </w:p>
        </w:tc>
      </w:tr>
      <w:tr w:rsidR="000F3DB3" w14:paraId="19F9CEBC" w14:textId="77777777" w:rsidTr="00C2691B">
        <w:trPr>
          <w:trHeight w:val="266"/>
        </w:trPr>
        <w:tc>
          <w:tcPr>
            <w:tcW w:w="469" w:type="dxa"/>
            <w:noWrap/>
          </w:tcPr>
          <w:p w14:paraId="5D2BEFBD"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SA6</w:t>
            </w:r>
          </w:p>
        </w:tc>
        <w:tc>
          <w:tcPr>
            <w:tcW w:w="347" w:type="dxa"/>
            <w:noWrap/>
          </w:tcPr>
          <w:p w14:paraId="79991BBE" w14:textId="77777777" w:rsidR="000F3DB3" w:rsidRDefault="00000000">
            <w:pPr>
              <w:widowControl/>
              <w:spacing w:after="200"/>
              <w:ind w:firstLine="275"/>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01CA526C"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49C8993A"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2FAB356B" w14:textId="77777777" w:rsidR="000F3DB3" w:rsidRDefault="00000000">
            <w:pPr>
              <w:widowControl/>
              <w:spacing w:after="200"/>
              <w:ind w:firstLine="720"/>
              <w:contextualSpacing/>
              <w:jc w:val="left"/>
              <w:rPr>
                <w:rFonts w:eastAsia="Calibri"/>
                <w:color w:val="auto"/>
                <w:sz w:val="16"/>
                <w:szCs w:val="16"/>
                <w:lang w:val="id-ID"/>
              </w:rPr>
            </w:pPr>
            <w:r>
              <w:rPr>
                <w:rFonts w:eastAsia="Calibri"/>
                <w:color w:val="auto"/>
                <w:sz w:val="16"/>
                <w:szCs w:val="16"/>
                <w:lang w:val="id-ID"/>
              </w:rPr>
              <w:t> </w:t>
            </w:r>
          </w:p>
        </w:tc>
        <w:tc>
          <w:tcPr>
            <w:tcW w:w="469" w:type="dxa"/>
            <w:noWrap/>
          </w:tcPr>
          <w:p w14:paraId="562D1134"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0.738</w:t>
            </w:r>
          </w:p>
        </w:tc>
      </w:tr>
      <w:tr w:rsidR="000F3DB3" w14:paraId="2939D191" w14:textId="77777777" w:rsidTr="00C2691B">
        <w:trPr>
          <w:trHeight w:val="266"/>
        </w:trPr>
        <w:tc>
          <w:tcPr>
            <w:tcW w:w="469" w:type="dxa"/>
            <w:noWrap/>
          </w:tcPr>
          <w:p w14:paraId="1F7CC9C8"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SA7</w:t>
            </w:r>
          </w:p>
        </w:tc>
        <w:tc>
          <w:tcPr>
            <w:tcW w:w="347" w:type="dxa"/>
            <w:noWrap/>
          </w:tcPr>
          <w:p w14:paraId="1155BC13" w14:textId="77777777" w:rsidR="000F3DB3" w:rsidRDefault="00000000">
            <w:pPr>
              <w:widowControl/>
              <w:spacing w:after="200"/>
              <w:ind w:firstLine="275"/>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211CE425"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6C691E9B"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17C7FEDF"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6E896D7A"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0.833</w:t>
            </w:r>
          </w:p>
        </w:tc>
      </w:tr>
      <w:tr w:rsidR="000F3DB3" w14:paraId="5366A716" w14:textId="77777777" w:rsidTr="00C2691B">
        <w:trPr>
          <w:trHeight w:val="266"/>
        </w:trPr>
        <w:tc>
          <w:tcPr>
            <w:tcW w:w="469" w:type="dxa"/>
            <w:noWrap/>
          </w:tcPr>
          <w:p w14:paraId="2A295F0D" w14:textId="77777777" w:rsidR="000F3DB3" w:rsidRDefault="00000000">
            <w:pPr>
              <w:widowControl/>
              <w:spacing w:after="200"/>
              <w:contextualSpacing/>
              <w:jc w:val="left"/>
              <w:rPr>
                <w:rFonts w:eastAsia="Calibri"/>
                <w:color w:val="auto"/>
                <w:sz w:val="16"/>
                <w:szCs w:val="16"/>
                <w:lang w:val="id-ID"/>
              </w:rPr>
            </w:pPr>
            <w:r>
              <w:rPr>
                <w:rFonts w:eastAsia="Calibri"/>
                <w:color w:val="auto"/>
                <w:sz w:val="16"/>
                <w:szCs w:val="16"/>
                <w:lang w:val="id-ID"/>
              </w:rPr>
              <w:t>SA8</w:t>
            </w:r>
          </w:p>
        </w:tc>
        <w:tc>
          <w:tcPr>
            <w:tcW w:w="347" w:type="dxa"/>
            <w:noWrap/>
          </w:tcPr>
          <w:p w14:paraId="1030321E" w14:textId="77777777" w:rsidR="000F3DB3" w:rsidRDefault="00000000">
            <w:pPr>
              <w:widowControl/>
              <w:spacing w:after="200"/>
              <w:ind w:firstLine="275"/>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23FF6BD0"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18D7C5E9"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28D029BA" w14:textId="77777777" w:rsidR="000F3DB3" w:rsidRDefault="00000000">
            <w:pPr>
              <w:widowControl/>
              <w:spacing w:after="200"/>
              <w:ind w:firstLine="720"/>
              <w:contextualSpacing/>
              <w:jc w:val="left"/>
              <w:rPr>
                <w:rFonts w:eastAsia="Calibri"/>
                <w:color w:val="auto"/>
                <w:sz w:val="12"/>
                <w:szCs w:val="12"/>
                <w:lang w:val="id-ID"/>
              </w:rPr>
            </w:pPr>
            <w:r>
              <w:rPr>
                <w:rFonts w:eastAsia="Calibri"/>
                <w:color w:val="auto"/>
                <w:sz w:val="12"/>
                <w:szCs w:val="12"/>
                <w:lang w:val="id-ID"/>
              </w:rPr>
              <w:t> </w:t>
            </w:r>
          </w:p>
        </w:tc>
        <w:tc>
          <w:tcPr>
            <w:tcW w:w="469" w:type="dxa"/>
            <w:noWrap/>
          </w:tcPr>
          <w:p w14:paraId="54DD933E" w14:textId="77777777" w:rsidR="000F3DB3" w:rsidRDefault="00000000">
            <w:pPr>
              <w:widowControl/>
              <w:spacing w:after="200"/>
              <w:ind w:left="-395" w:firstLine="348"/>
              <w:contextualSpacing/>
              <w:jc w:val="left"/>
              <w:rPr>
                <w:rFonts w:eastAsia="Calibri"/>
                <w:color w:val="auto"/>
                <w:sz w:val="16"/>
                <w:szCs w:val="16"/>
                <w:lang w:val="id-ID"/>
              </w:rPr>
            </w:pPr>
            <w:r>
              <w:rPr>
                <w:rFonts w:eastAsia="Calibri"/>
                <w:color w:val="auto"/>
                <w:sz w:val="16"/>
                <w:szCs w:val="16"/>
                <w:lang w:val="id-ID"/>
              </w:rPr>
              <w:t>0.809</w:t>
            </w:r>
          </w:p>
        </w:tc>
      </w:tr>
    </w:tbl>
    <w:p w14:paraId="2424D09C" w14:textId="77777777" w:rsidR="000F3DB3" w:rsidRDefault="00000000">
      <w:pPr>
        <w:widowControl/>
        <w:spacing w:after="240"/>
        <w:contextualSpacing/>
        <w:jc w:val="left"/>
        <w:rPr>
          <w:rFonts w:eastAsia="Calibri"/>
          <w:color w:val="auto"/>
          <w:lang w:val="id-ID"/>
        </w:rPr>
      </w:pPr>
      <w:r>
        <w:rPr>
          <w:rFonts w:eastAsia="Calibri"/>
          <w:color w:val="auto"/>
          <w:lang w:val="id-ID"/>
        </w:rPr>
        <w:t>Source:  Data processed  2023</w:t>
      </w:r>
    </w:p>
    <w:p w14:paraId="3363AD71" w14:textId="77777777" w:rsidR="000F3DB3" w:rsidRDefault="000F3DB3">
      <w:pPr>
        <w:widowControl/>
        <w:spacing w:after="240"/>
        <w:contextualSpacing/>
        <w:jc w:val="left"/>
        <w:rPr>
          <w:rFonts w:eastAsia="Calibri"/>
          <w:color w:val="auto"/>
        </w:rPr>
      </w:pPr>
    </w:p>
    <w:p w14:paraId="12018771" w14:textId="77777777" w:rsidR="000F3DB3" w:rsidRDefault="00000000">
      <w:pPr>
        <w:tabs>
          <w:tab w:val="left" w:pos="288"/>
        </w:tabs>
        <w:spacing w:after="120" w:line="228" w:lineRule="auto"/>
        <w:ind w:firstLine="288"/>
        <w:jc w:val="both"/>
      </w:pPr>
      <w:r>
        <w:rPr>
          <w:rFonts w:eastAsia="Calibri"/>
          <w:color w:val="auto"/>
          <w:lang w:val="id-ID"/>
        </w:rPr>
        <w:t xml:space="preserve">According to the retest results table above, all indicators have met the requirement for further testing. </w:t>
      </w:r>
    </w:p>
    <w:p w14:paraId="5FB5C726" w14:textId="77777777" w:rsidR="000F3DB3" w:rsidRDefault="00000000">
      <w:pPr>
        <w:tabs>
          <w:tab w:val="left" w:pos="288"/>
        </w:tabs>
        <w:spacing w:after="120" w:line="228" w:lineRule="auto"/>
        <w:ind w:firstLine="288"/>
      </w:pPr>
      <w:r>
        <w:t>Tab</w:t>
      </w:r>
      <w:r>
        <w:rPr>
          <w:lang w:val="id-ID"/>
        </w:rPr>
        <w:t>le</w:t>
      </w:r>
      <w:r>
        <w:t xml:space="preserve"> 3 Cross Loading</w:t>
      </w:r>
    </w:p>
    <w:p w14:paraId="5BA5F97C" w14:textId="77777777" w:rsidR="000F3DB3" w:rsidRDefault="00000000">
      <w:pPr>
        <w:tabs>
          <w:tab w:val="left" w:pos="288"/>
        </w:tabs>
        <w:spacing w:after="120" w:line="228" w:lineRule="auto"/>
        <w:jc w:val="both"/>
      </w:pPr>
      <w:r>
        <w:rPr>
          <w:noProof/>
        </w:rPr>
        <w:drawing>
          <wp:inline distT="0" distB="0" distL="0" distR="0" wp14:anchorId="0F819BDB" wp14:editId="7A44DBAC">
            <wp:extent cx="3190875" cy="389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194803" cy="3898186"/>
                    </a:xfrm>
                    <a:prstGeom prst="rect">
                      <a:avLst/>
                    </a:prstGeom>
                  </pic:spPr>
                </pic:pic>
              </a:graphicData>
            </a:graphic>
          </wp:inline>
        </w:drawing>
      </w:r>
    </w:p>
    <w:p w14:paraId="0960ED7B" w14:textId="77777777" w:rsidR="000F3DB3" w:rsidRDefault="00000000">
      <w:pPr>
        <w:tabs>
          <w:tab w:val="left" w:pos="288"/>
        </w:tabs>
        <w:spacing w:after="120" w:line="228" w:lineRule="auto"/>
        <w:jc w:val="both"/>
      </w:pPr>
      <w:r>
        <w:rPr>
          <w:rFonts w:eastAsia="Calibri"/>
          <w:bCs/>
          <w:color w:val="auto"/>
          <w:lang w:val="id-ID"/>
        </w:rPr>
        <w:t>Source: Data processed 2023</w:t>
      </w:r>
    </w:p>
    <w:p w14:paraId="66833C95" w14:textId="77777777" w:rsidR="000F3DB3" w:rsidRDefault="00000000">
      <w:pPr>
        <w:ind w:firstLine="270"/>
        <w:contextualSpacing/>
        <w:jc w:val="both"/>
        <w:rPr>
          <w:lang w:val="en-AU"/>
        </w:rPr>
      </w:pPr>
      <w:r>
        <w:rPr>
          <w:lang w:val="en-AU"/>
        </w:rPr>
        <w:t>The ATT indicator (ATT1 to ATT4) had a greater factor loading than the other constructs, with an ATT1 factor loading value for ATTITUDE of 0.903, which was higher than the factor loading values for CI (0.741), PEO (0.705), and PU (0.794). Other indicators followed the same pattern. As a result, the latent construct predicted indicators in its block better than indicators in other blocks.</w:t>
      </w:r>
    </w:p>
    <w:p w14:paraId="53B8031C" w14:textId="77777777" w:rsidR="000F3DB3" w:rsidRDefault="000F3DB3">
      <w:pPr>
        <w:widowControl/>
        <w:spacing w:after="200"/>
        <w:contextualSpacing/>
        <w:jc w:val="both"/>
        <w:rPr>
          <w:rFonts w:eastAsia="Calibri"/>
          <w:bCs/>
          <w:color w:val="auto"/>
          <w:lang w:val="id-ID"/>
        </w:rPr>
      </w:pPr>
    </w:p>
    <w:p w14:paraId="555C20FD" w14:textId="77777777" w:rsidR="000F3DB3" w:rsidRDefault="00000000">
      <w:pPr>
        <w:widowControl/>
        <w:spacing w:after="200"/>
        <w:contextualSpacing/>
        <w:jc w:val="both"/>
        <w:rPr>
          <w:rFonts w:eastAsia="Calibri"/>
          <w:bCs/>
          <w:i/>
          <w:iCs/>
          <w:color w:val="auto"/>
          <w:lang w:val="id-ID"/>
        </w:rPr>
      </w:pPr>
      <w:r>
        <w:rPr>
          <w:rFonts w:eastAsia="Calibri"/>
          <w:bCs/>
          <w:i/>
          <w:iCs/>
          <w:color w:val="auto"/>
          <w:lang w:val="id-ID"/>
        </w:rPr>
        <w:t>Reliability Test</w:t>
      </w:r>
    </w:p>
    <w:p w14:paraId="4A6A5F41" w14:textId="77777777" w:rsidR="000F3DB3" w:rsidRDefault="00000000">
      <w:pPr>
        <w:widowControl/>
        <w:spacing w:after="200"/>
        <w:ind w:firstLine="270"/>
        <w:contextualSpacing/>
        <w:jc w:val="both"/>
        <w:rPr>
          <w:rFonts w:eastAsia="Calibri"/>
          <w:bCs/>
          <w:color w:val="auto"/>
          <w:lang w:val="id-ID"/>
        </w:rPr>
      </w:pPr>
      <w:r>
        <w:rPr>
          <w:rFonts w:eastAsia="Calibri"/>
          <w:bCs/>
          <w:color w:val="auto"/>
          <w:lang w:val="id-ID"/>
        </w:rPr>
        <w:t>Continuance Intention, Attitude, PU, self-awareness, and PEOU all had composite reliability greater than 0.7 and Cronbach's alpha greater than 0.6, indicating that the indicators employed for each variable were reliable and could measure the construct using existing criteria.</w:t>
      </w:r>
    </w:p>
    <w:p w14:paraId="6DD5162E" w14:textId="77777777" w:rsidR="000F3DB3" w:rsidRDefault="000F3DB3">
      <w:pPr>
        <w:widowControl/>
        <w:spacing w:after="200"/>
        <w:contextualSpacing/>
        <w:jc w:val="both"/>
        <w:rPr>
          <w:rFonts w:eastAsia="Calibri"/>
          <w:bCs/>
          <w:color w:val="auto"/>
          <w:lang w:val="id-ID"/>
        </w:rPr>
      </w:pPr>
    </w:p>
    <w:p w14:paraId="22C0CD30" w14:textId="77777777" w:rsidR="000F3DB3" w:rsidRDefault="00000000">
      <w:pPr>
        <w:widowControl/>
        <w:spacing w:after="200"/>
        <w:contextualSpacing/>
        <w:rPr>
          <w:rFonts w:eastAsia="Calibri"/>
          <w:bCs/>
          <w:color w:val="auto"/>
          <w:lang w:val="id-ID"/>
        </w:rPr>
      </w:pPr>
      <w:r>
        <w:rPr>
          <w:rFonts w:eastAsia="Calibri"/>
          <w:bCs/>
          <w:color w:val="auto"/>
          <w:lang w:val="id-ID"/>
        </w:rPr>
        <w:t>Table 4 Reliability Testing</w:t>
      </w:r>
    </w:p>
    <w:p w14:paraId="598C6242" w14:textId="77777777" w:rsidR="000F3DB3" w:rsidRDefault="000F3DB3">
      <w:pPr>
        <w:widowControl/>
        <w:contextualSpacing/>
        <w:rPr>
          <w:rFonts w:eastAsia="Calibri"/>
          <w:bCs/>
          <w:color w:val="auto"/>
        </w:rPr>
      </w:pPr>
    </w:p>
    <w:tbl>
      <w:tblPr>
        <w:tblStyle w:val="TableGrid3"/>
        <w:tblW w:w="4974" w:type="dxa"/>
        <w:tblLook w:val="04A0" w:firstRow="1" w:lastRow="0" w:firstColumn="1" w:lastColumn="0" w:noHBand="0" w:noVBand="1"/>
      </w:tblPr>
      <w:tblGrid>
        <w:gridCol w:w="1211"/>
        <w:gridCol w:w="948"/>
        <w:gridCol w:w="690"/>
        <w:gridCol w:w="915"/>
        <w:gridCol w:w="1210"/>
      </w:tblGrid>
      <w:tr w:rsidR="000F3DB3" w14:paraId="1F682D43" w14:textId="77777777">
        <w:trPr>
          <w:trHeight w:val="259"/>
        </w:trPr>
        <w:tc>
          <w:tcPr>
            <w:tcW w:w="1211" w:type="dxa"/>
            <w:noWrap/>
          </w:tcPr>
          <w:p w14:paraId="79A2642D"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 </w:t>
            </w:r>
          </w:p>
        </w:tc>
        <w:tc>
          <w:tcPr>
            <w:tcW w:w="948" w:type="dxa"/>
            <w:noWrap/>
          </w:tcPr>
          <w:p w14:paraId="65EA0942"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Cronbach's Alpha</w:t>
            </w:r>
          </w:p>
        </w:tc>
        <w:tc>
          <w:tcPr>
            <w:tcW w:w="690" w:type="dxa"/>
            <w:noWrap/>
          </w:tcPr>
          <w:p w14:paraId="5E720D01"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rho_A</w:t>
            </w:r>
          </w:p>
        </w:tc>
        <w:tc>
          <w:tcPr>
            <w:tcW w:w="915" w:type="dxa"/>
            <w:noWrap/>
          </w:tcPr>
          <w:p w14:paraId="5869CC02"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Composite Reliability</w:t>
            </w:r>
          </w:p>
        </w:tc>
        <w:tc>
          <w:tcPr>
            <w:tcW w:w="1210" w:type="dxa"/>
            <w:noWrap/>
          </w:tcPr>
          <w:p w14:paraId="6DC45119"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Average Variance Extracted (AVE)</w:t>
            </w:r>
          </w:p>
        </w:tc>
      </w:tr>
      <w:tr w:rsidR="000F3DB3" w14:paraId="43D7578D" w14:textId="77777777">
        <w:trPr>
          <w:trHeight w:val="259"/>
        </w:trPr>
        <w:tc>
          <w:tcPr>
            <w:tcW w:w="1211" w:type="dxa"/>
            <w:noWrap/>
          </w:tcPr>
          <w:p w14:paraId="7A9D1C82" w14:textId="77777777" w:rsidR="000F3DB3" w:rsidRDefault="00000000">
            <w:pPr>
              <w:widowControl/>
              <w:contextualSpacing/>
              <w:jc w:val="both"/>
              <w:rPr>
                <w:rFonts w:ascii="Calibri" w:eastAsia="Calibri" w:hAnsi="Calibri"/>
                <w:i/>
                <w:iCs/>
                <w:color w:val="auto"/>
                <w:sz w:val="16"/>
                <w:szCs w:val="16"/>
                <w:lang w:val="id-ID"/>
              </w:rPr>
            </w:pPr>
            <w:r>
              <w:rPr>
                <w:rFonts w:ascii="Calibri" w:eastAsia="Calibri" w:hAnsi="Calibri"/>
                <w:i/>
                <w:iCs/>
                <w:color w:val="auto"/>
                <w:sz w:val="16"/>
                <w:szCs w:val="16"/>
                <w:lang w:val="id-ID"/>
              </w:rPr>
              <w:t>Attitude</w:t>
            </w:r>
          </w:p>
        </w:tc>
        <w:tc>
          <w:tcPr>
            <w:tcW w:w="948" w:type="dxa"/>
            <w:noWrap/>
          </w:tcPr>
          <w:p w14:paraId="785B97C4"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0.932</w:t>
            </w:r>
          </w:p>
        </w:tc>
        <w:tc>
          <w:tcPr>
            <w:tcW w:w="690" w:type="dxa"/>
            <w:noWrap/>
          </w:tcPr>
          <w:p w14:paraId="6CDA33CF"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0.933</w:t>
            </w:r>
          </w:p>
        </w:tc>
        <w:tc>
          <w:tcPr>
            <w:tcW w:w="915" w:type="dxa"/>
            <w:noWrap/>
          </w:tcPr>
          <w:p w14:paraId="0A0284EA"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0.952</w:t>
            </w:r>
          </w:p>
        </w:tc>
        <w:tc>
          <w:tcPr>
            <w:tcW w:w="1210" w:type="dxa"/>
            <w:noWrap/>
          </w:tcPr>
          <w:p w14:paraId="1DB1AA1A"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0.831</w:t>
            </w:r>
          </w:p>
        </w:tc>
      </w:tr>
      <w:tr w:rsidR="000F3DB3" w14:paraId="6FB0E26A" w14:textId="77777777">
        <w:trPr>
          <w:trHeight w:val="259"/>
        </w:trPr>
        <w:tc>
          <w:tcPr>
            <w:tcW w:w="1211" w:type="dxa"/>
            <w:noWrap/>
          </w:tcPr>
          <w:p w14:paraId="3746873A" w14:textId="77777777" w:rsidR="000F3DB3" w:rsidRDefault="00000000">
            <w:pPr>
              <w:widowControl/>
              <w:contextualSpacing/>
              <w:jc w:val="both"/>
              <w:rPr>
                <w:rFonts w:ascii="Calibri" w:eastAsia="Calibri" w:hAnsi="Calibri"/>
                <w:i/>
                <w:iCs/>
                <w:color w:val="auto"/>
                <w:sz w:val="16"/>
                <w:szCs w:val="16"/>
                <w:lang w:val="id-ID"/>
              </w:rPr>
            </w:pPr>
            <w:r>
              <w:rPr>
                <w:rFonts w:ascii="Calibri" w:eastAsia="Calibri" w:hAnsi="Calibri"/>
                <w:i/>
                <w:iCs/>
                <w:color w:val="auto"/>
                <w:sz w:val="16"/>
                <w:szCs w:val="16"/>
                <w:lang w:val="id-ID"/>
              </w:rPr>
              <w:t xml:space="preserve">Continuance Intention </w:t>
            </w:r>
          </w:p>
        </w:tc>
        <w:tc>
          <w:tcPr>
            <w:tcW w:w="948" w:type="dxa"/>
            <w:noWrap/>
          </w:tcPr>
          <w:p w14:paraId="27BE8F18"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0.961</w:t>
            </w:r>
          </w:p>
        </w:tc>
        <w:tc>
          <w:tcPr>
            <w:tcW w:w="690" w:type="dxa"/>
            <w:noWrap/>
          </w:tcPr>
          <w:p w14:paraId="54844916"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0.962</w:t>
            </w:r>
          </w:p>
        </w:tc>
        <w:tc>
          <w:tcPr>
            <w:tcW w:w="915" w:type="dxa"/>
            <w:noWrap/>
          </w:tcPr>
          <w:p w14:paraId="71F4A1C3"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0.972</w:t>
            </w:r>
          </w:p>
        </w:tc>
        <w:tc>
          <w:tcPr>
            <w:tcW w:w="1210" w:type="dxa"/>
            <w:noWrap/>
          </w:tcPr>
          <w:p w14:paraId="50EEAEB3"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0.895</w:t>
            </w:r>
          </w:p>
        </w:tc>
      </w:tr>
      <w:tr w:rsidR="000F3DB3" w14:paraId="32935F47" w14:textId="77777777">
        <w:trPr>
          <w:trHeight w:val="259"/>
        </w:trPr>
        <w:tc>
          <w:tcPr>
            <w:tcW w:w="1211" w:type="dxa"/>
            <w:noWrap/>
          </w:tcPr>
          <w:p w14:paraId="6FEAF118" w14:textId="77777777" w:rsidR="000F3DB3" w:rsidRDefault="00000000">
            <w:pPr>
              <w:widowControl/>
              <w:contextualSpacing/>
              <w:jc w:val="both"/>
              <w:rPr>
                <w:rFonts w:ascii="Calibri" w:eastAsia="Calibri" w:hAnsi="Calibri"/>
                <w:i/>
                <w:iCs/>
                <w:color w:val="auto"/>
                <w:sz w:val="16"/>
                <w:szCs w:val="16"/>
                <w:lang w:val="id-ID"/>
              </w:rPr>
            </w:pPr>
            <w:r>
              <w:rPr>
                <w:rFonts w:ascii="Calibri" w:eastAsia="Calibri" w:hAnsi="Calibri"/>
                <w:i/>
                <w:iCs/>
                <w:color w:val="auto"/>
                <w:sz w:val="16"/>
                <w:szCs w:val="16"/>
                <w:lang w:val="id-ID"/>
              </w:rPr>
              <w:t xml:space="preserve">Perceived ease of use </w:t>
            </w:r>
          </w:p>
        </w:tc>
        <w:tc>
          <w:tcPr>
            <w:tcW w:w="948" w:type="dxa"/>
            <w:noWrap/>
          </w:tcPr>
          <w:p w14:paraId="233017D6"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0.906</w:t>
            </w:r>
          </w:p>
        </w:tc>
        <w:tc>
          <w:tcPr>
            <w:tcW w:w="690" w:type="dxa"/>
            <w:noWrap/>
          </w:tcPr>
          <w:p w14:paraId="070F38CC"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0.909</w:t>
            </w:r>
          </w:p>
        </w:tc>
        <w:tc>
          <w:tcPr>
            <w:tcW w:w="915" w:type="dxa"/>
            <w:noWrap/>
          </w:tcPr>
          <w:p w14:paraId="6E02AB98"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0.930</w:t>
            </w:r>
          </w:p>
        </w:tc>
        <w:tc>
          <w:tcPr>
            <w:tcW w:w="1210" w:type="dxa"/>
            <w:noWrap/>
          </w:tcPr>
          <w:p w14:paraId="777DDCFA"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0.728</w:t>
            </w:r>
          </w:p>
        </w:tc>
      </w:tr>
      <w:tr w:rsidR="000F3DB3" w14:paraId="55234F04" w14:textId="77777777">
        <w:trPr>
          <w:trHeight w:val="259"/>
        </w:trPr>
        <w:tc>
          <w:tcPr>
            <w:tcW w:w="1211" w:type="dxa"/>
            <w:noWrap/>
          </w:tcPr>
          <w:p w14:paraId="5ABAF564" w14:textId="77777777" w:rsidR="000F3DB3" w:rsidRDefault="00000000">
            <w:pPr>
              <w:widowControl/>
              <w:contextualSpacing/>
              <w:jc w:val="both"/>
              <w:rPr>
                <w:rFonts w:ascii="Calibri" w:eastAsia="Calibri" w:hAnsi="Calibri"/>
                <w:i/>
                <w:iCs/>
                <w:color w:val="auto"/>
                <w:sz w:val="16"/>
                <w:szCs w:val="16"/>
                <w:lang w:val="id-ID"/>
              </w:rPr>
            </w:pPr>
            <w:r>
              <w:rPr>
                <w:rFonts w:ascii="Calibri" w:eastAsia="Calibri" w:hAnsi="Calibri"/>
                <w:i/>
                <w:iCs/>
                <w:color w:val="auto"/>
                <w:sz w:val="16"/>
                <w:szCs w:val="16"/>
                <w:lang w:val="id-ID"/>
              </w:rPr>
              <w:t>Perceived usefulness</w:t>
            </w:r>
          </w:p>
        </w:tc>
        <w:tc>
          <w:tcPr>
            <w:tcW w:w="948" w:type="dxa"/>
            <w:noWrap/>
          </w:tcPr>
          <w:p w14:paraId="5164EBEC"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0.919</w:t>
            </w:r>
          </w:p>
        </w:tc>
        <w:tc>
          <w:tcPr>
            <w:tcW w:w="690" w:type="dxa"/>
            <w:noWrap/>
          </w:tcPr>
          <w:p w14:paraId="27BB9A79"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0.919</w:t>
            </w:r>
          </w:p>
        </w:tc>
        <w:tc>
          <w:tcPr>
            <w:tcW w:w="915" w:type="dxa"/>
            <w:noWrap/>
          </w:tcPr>
          <w:p w14:paraId="6321D059"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0.943</w:t>
            </w:r>
          </w:p>
        </w:tc>
        <w:tc>
          <w:tcPr>
            <w:tcW w:w="1210" w:type="dxa"/>
            <w:noWrap/>
          </w:tcPr>
          <w:p w14:paraId="2342CF9C"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0.805</w:t>
            </w:r>
          </w:p>
        </w:tc>
      </w:tr>
      <w:tr w:rsidR="000F3DB3" w14:paraId="6054AB2C" w14:textId="77777777">
        <w:trPr>
          <w:trHeight w:val="259"/>
        </w:trPr>
        <w:tc>
          <w:tcPr>
            <w:tcW w:w="1211" w:type="dxa"/>
            <w:noWrap/>
          </w:tcPr>
          <w:p w14:paraId="469B20E6" w14:textId="77777777" w:rsidR="000F3DB3" w:rsidRDefault="00000000">
            <w:pPr>
              <w:widowControl/>
              <w:contextualSpacing/>
              <w:jc w:val="both"/>
              <w:rPr>
                <w:rFonts w:ascii="Calibri" w:eastAsia="Calibri" w:hAnsi="Calibri"/>
                <w:i/>
                <w:iCs/>
                <w:color w:val="auto"/>
                <w:sz w:val="16"/>
                <w:szCs w:val="16"/>
                <w:lang w:val="id-ID"/>
              </w:rPr>
            </w:pPr>
            <w:r>
              <w:rPr>
                <w:rFonts w:ascii="Calibri" w:eastAsia="Calibri" w:hAnsi="Calibri"/>
                <w:i/>
                <w:iCs/>
                <w:color w:val="auto"/>
                <w:sz w:val="16"/>
                <w:szCs w:val="16"/>
                <w:lang w:val="id-ID"/>
              </w:rPr>
              <w:t>Self Awareness</w:t>
            </w:r>
          </w:p>
        </w:tc>
        <w:tc>
          <w:tcPr>
            <w:tcW w:w="948" w:type="dxa"/>
            <w:noWrap/>
          </w:tcPr>
          <w:p w14:paraId="4849E63B"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0.900</w:t>
            </w:r>
          </w:p>
        </w:tc>
        <w:tc>
          <w:tcPr>
            <w:tcW w:w="690" w:type="dxa"/>
            <w:noWrap/>
          </w:tcPr>
          <w:p w14:paraId="561234A2"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0.904</w:t>
            </w:r>
          </w:p>
        </w:tc>
        <w:tc>
          <w:tcPr>
            <w:tcW w:w="915" w:type="dxa"/>
            <w:noWrap/>
          </w:tcPr>
          <w:p w14:paraId="137A0478"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0.920</w:t>
            </w:r>
          </w:p>
        </w:tc>
        <w:tc>
          <w:tcPr>
            <w:tcW w:w="1210" w:type="dxa"/>
            <w:noWrap/>
          </w:tcPr>
          <w:p w14:paraId="4B0A2C5C" w14:textId="77777777" w:rsidR="000F3DB3" w:rsidRDefault="00000000">
            <w:pPr>
              <w:widowControl/>
              <w:contextualSpacing/>
              <w:jc w:val="both"/>
              <w:rPr>
                <w:rFonts w:ascii="Calibri" w:eastAsia="Calibri" w:hAnsi="Calibri"/>
                <w:color w:val="auto"/>
                <w:sz w:val="16"/>
                <w:szCs w:val="16"/>
                <w:lang w:val="id-ID"/>
              </w:rPr>
            </w:pPr>
            <w:r>
              <w:rPr>
                <w:rFonts w:ascii="Calibri" w:eastAsia="Calibri" w:hAnsi="Calibri"/>
                <w:color w:val="auto"/>
                <w:sz w:val="16"/>
                <w:szCs w:val="16"/>
                <w:lang w:val="id-ID"/>
              </w:rPr>
              <w:t>0.623</w:t>
            </w:r>
          </w:p>
        </w:tc>
      </w:tr>
    </w:tbl>
    <w:p w14:paraId="2B37AA73" w14:textId="77777777" w:rsidR="000F3DB3" w:rsidRDefault="00000000">
      <w:pPr>
        <w:widowControl/>
        <w:spacing w:after="200"/>
        <w:contextualSpacing/>
        <w:jc w:val="left"/>
        <w:rPr>
          <w:rFonts w:eastAsia="Calibri"/>
          <w:iCs/>
          <w:color w:val="auto"/>
          <w:lang w:val="id-ID"/>
        </w:rPr>
      </w:pPr>
      <w:r>
        <w:rPr>
          <w:rFonts w:eastAsia="Calibri"/>
          <w:iCs/>
          <w:color w:val="auto"/>
          <w:lang w:val="id-ID"/>
        </w:rPr>
        <w:t>Source : Data processed 2023</w:t>
      </w:r>
    </w:p>
    <w:p w14:paraId="1192D419" w14:textId="77777777" w:rsidR="000F3DB3" w:rsidRDefault="00000000">
      <w:pPr>
        <w:widowControl/>
        <w:tabs>
          <w:tab w:val="left" w:pos="284"/>
        </w:tabs>
        <w:spacing w:after="200"/>
        <w:contextualSpacing/>
        <w:jc w:val="both"/>
        <w:rPr>
          <w:rFonts w:eastAsia="Calibri"/>
          <w:b/>
          <w:color w:val="auto"/>
          <w:lang w:val="id-ID"/>
        </w:rPr>
      </w:pPr>
      <w:r>
        <w:rPr>
          <w:rFonts w:eastAsia="Calibri"/>
          <w:b/>
          <w:color w:val="auto"/>
          <w:lang w:val="id-ID"/>
        </w:rPr>
        <w:tab/>
      </w:r>
      <w:r>
        <w:rPr>
          <w:rFonts w:eastAsia="Calibri"/>
          <w:b/>
          <w:color w:val="auto"/>
          <w:lang w:val="id-ID"/>
        </w:rPr>
        <w:tab/>
      </w:r>
    </w:p>
    <w:p w14:paraId="48DF8026" w14:textId="77777777" w:rsidR="000F3DB3" w:rsidRDefault="00000000">
      <w:pPr>
        <w:widowControl/>
        <w:tabs>
          <w:tab w:val="left" w:pos="284"/>
        </w:tabs>
        <w:spacing w:after="200"/>
        <w:contextualSpacing/>
        <w:jc w:val="both"/>
        <w:rPr>
          <w:rFonts w:eastAsia="Calibri"/>
          <w:i/>
          <w:color w:val="auto"/>
          <w:lang w:val="id-ID"/>
        </w:rPr>
      </w:pPr>
      <w:r>
        <w:rPr>
          <w:rFonts w:eastAsia="Calibri"/>
          <w:i/>
          <w:color w:val="auto"/>
        </w:rPr>
        <w:t xml:space="preserve">C. Structural Model Testing </w:t>
      </w:r>
      <w:r>
        <w:rPr>
          <w:rFonts w:eastAsia="Calibri"/>
          <w:i/>
          <w:color w:val="auto"/>
          <w:lang w:val="id-ID"/>
        </w:rPr>
        <w:t>(Inner Model)</w:t>
      </w:r>
    </w:p>
    <w:p w14:paraId="41440D11" w14:textId="77777777" w:rsidR="000F3DB3" w:rsidRDefault="000F3DB3">
      <w:pPr>
        <w:widowControl/>
        <w:spacing w:after="200"/>
        <w:contextualSpacing/>
        <w:jc w:val="both"/>
        <w:rPr>
          <w:rFonts w:eastAsia="Calibri"/>
          <w:bCs/>
          <w:i/>
          <w:color w:val="auto"/>
          <w:lang w:val="id-ID"/>
        </w:rPr>
      </w:pPr>
    </w:p>
    <w:p w14:paraId="6AB62827" w14:textId="77777777" w:rsidR="000F3DB3" w:rsidRPr="00C2691B" w:rsidRDefault="00000000">
      <w:pPr>
        <w:widowControl/>
        <w:spacing w:after="200"/>
        <w:contextualSpacing/>
        <w:jc w:val="both"/>
        <w:rPr>
          <w:rFonts w:eastAsia="Calibri"/>
          <w:bCs/>
          <w:i/>
          <w:iCs/>
          <w:color w:val="auto"/>
          <w:lang w:val="id-ID"/>
        </w:rPr>
      </w:pPr>
      <w:r w:rsidRPr="00C2691B">
        <w:rPr>
          <w:rFonts w:eastAsia="Calibri"/>
          <w:bCs/>
          <w:color w:val="auto"/>
          <w:lang w:val="id-ID"/>
        </w:rPr>
        <w:t xml:space="preserve">The </w:t>
      </w:r>
      <w:r w:rsidRPr="00C2691B">
        <w:rPr>
          <w:rFonts w:eastAsia="Calibri"/>
          <w:bCs/>
          <w:i/>
          <w:iCs/>
          <w:color w:val="auto"/>
          <w:lang w:val="id-ID"/>
        </w:rPr>
        <w:t>goodness of fit</w:t>
      </w:r>
      <w:r w:rsidRPr="00C2691B">
        <w:rPr>
          <w:rFonts w:eastAsia="Calibri"/>
          <w:bCs/>
          <w:color w:val="auto"/>
          <w:lang w:val="id-ID"/>
        </w:rPr>
        <w:t xml:space="preserve"> </w:t>
      </w:r>
      <w:r w:rsidRPr="00C2691B">
        <w:rPr>
          <w:rFonts w:eastAsia="Calibri"/>
          <w:bCs/>
          <w:i/>
          <w:iCs/>
          <w:color w:val="auto"/>
          <w:lang w:val="id-ID"/>
        </w:rPr>
        <w:t>model stru</w:t>
      </w:r>
      <w:r w:rsidRPr="00C2691B">
        <w:rPr>
          <w:rFonts w:eastAsia="Calibri"/>
          <w:bCs/>
          <w:i/>
          <w:iCs/>
          <w:color w:val="auto"/>
          <w:lang w:val="en-ID"/>
        </w:rPr>
        <w:t>c</w:t>
      </w:r>
      <w:r w:rsidRPr="00C2691B">
        <w:rPr>
          <w:rFonts w:eastAsia="Calibri"/>
          <w:bCs/>
          <w:i/>
          <w:iCs/>
          <w:color w:val="auto"/>
          <w:lang w:val="id-ID"/>
        </w:rPr>
        <w:t xml:space="preserve">tural </w:t>
      </w:r>
    </w:p>
    <w:p w14:paraId="692F5E58" w14:textId="77777777" w:rsidR="000F3DB3" w:rsidRDefault="00000000">
      <w:pPr>
        <w:widowControl/>
        <w:contextualSpacing/>
        <w:rPr>
          <w:rFonts w:eastAsia="Calibri"/>
          <w:bCs/>
          <w:color w:val="auto"/>
        </w:rPr>
      </w:pPr>
      <w:r>
        <w:rPr>
          <w:rFonts w:eastAsia="Calibri"/>
          <w:bCs/>
          <w:color w:val="auto"/>
        </w:rPr>
        <w:t>Tab</w:t>
      </w:r>
      <w:r>
        <w:rPr>
          <w:rFonts w:eastAsia="Calibri"/>
          <w:bCs/>
          <w:color w:val="auto"/>
          <w:lang w:val="id-ID"/>
        </w:rPr>
        <w:t>le 4</w:t>
      </w:r>
      <w:r>
        <w:rPr>
          <w:rFonts w:eastAsia="Calibri"/>
          <w:bCs/>
          <w:color w:val="auto"/>
        </w:rPr>
        <w:t>.</w:t>
      </w:r>
      <w:r>
        <w:rPr>
          <w:rFonts w:eastAsia="Calibri"/>
          <w:bCs/>
          <w:color w:val="auto"/>
          <w:lang w:val="id-ID"/>
        </w:rPr>
        <w:t xml:space="preserve"> </w:t>
      </w:r>
      <w:r>
        <w:rPr>
          <w:rFonts w:eastAsia="Calibri"/>
          <w:bCs/>
          <w:color w:val="auto"/>
        </w:rPr>
        <w:t>R Square</w:t>
      </w:r>
    </w:p>
    <w:p w14:paraId="594351AD" w14:textId="77777777" w:rsidR="000F3DB3" w:rsidRDefault="000F3DB3">
      <w:pPr>
        <w:widowControl/>
        <w:contextualSpacing/>
        <w:rPr>
          <w:rFonts w:eastAsia="Calibri"/>
          <w:bCs/>
          <w:color w:val="auto"/>
        </w:rPr>
      </w:pPr>
    </w:p>
    <w:tbl>
      <w:tblPr>
        <w:tblStyle w:val="TableGrid4"/>
        <w:tblW w:w="0" w:type="auto"/>
        <w:tblLook w:val="04A0" w:firstRow="1" w:lastRow="0" w:firstColumn="1" w:lastColumn="0" w:noHBand="0" w:noVBand="1"/>
      </w:tblPr>
      <w:tblGrid>
        <w:gridCol w:w="1733"/>
        <w:gridCol w:w="1338"/>
        <w:gridCol w:w="1779"/>
      </w:tblGrid>
      <w:tr w:rsidR="000F3DB3" w14:paraId="05C6E27C" w14:textId="77777777">
        <w:trPr>
          <w:trHeight w:val="300"/>
        </w:trPr>
        <w:tc>
          <w:tcPr>
            <w:tcW w:w="2141" w:type="dxa"/>
            <w:noWrap/>
          </w:tcPr>
          <w:p w14:paraId="06A12F6B"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 </w:t>
            </w:r>
          </w:p>
        </w:tc>
        <w:tc>
          <w:tcPr>
            <w:tcW w:w="1640" w:type="dxa"/>
            <w:noWrap/>
          </w:tcPr>
          <w:p w14:paraId="70A4DFFA"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R Square</w:t>
            </w:r>
          </w:p>
        </w:tc>
        <w:tc>
          <w:tcPr>
            <w:tcW w:w="2200" w:type="dxa"/>
            <w:noWrap/>
          </w:tcPr>
          <w:p w14:paraId="00317E4C"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Q² (=1-SSE/SSO)</w:t>
            </w:r>
          </w:p>
        </w:tc>
      </w:tr>
      <w:tr w:rsidR="000F3DB3" w14:paraId="15C2B353" w14:textId="77777777">
        <w:trPr>
          <w:trHeight w:val="300"/>
        </w:trPr>
        <w:tc>
          <w:tcPr>
            <w:tcW w:w="2141" w:type="dxa"/>
            <w:noWrap/>
          </w:tcPr>
          <w:p w14:paraId="39EB5D5B" w14:textId="77777777" w:rsidR="000F3DB3" w:rsidRDefault="00000000">
            <w:pPr>
              <w:widowControl/>
              <w:contextualSpacing/>
              <w:jc w:val="left"/>
              <w:rPr>
                <w:rFonts w:eastAsia="Calibri"/>
                <w:i/>
                <w:iCs/>
                <w:color w:val="auto"/>
                <w:sz w:val="16"/>
                <w:szCs w:val="16"/>
                <w:lang w:val="id-ID"/>
              </w:rPr>
            </w:pPr>
            <w:r>
              <w:rPr>
                <w:rFonts w:eastAsia="Calibri"/>
                <w:i/>
                <w:iCs/>
                <w:color w:val="auto"/>
                <w:sz w:val="16"/>
                <w:szCs w:val="16"/>
                <w:lang w:val="id-ID"/>
              </w:rPr>
              <w:t>Attitude</w:t>
            </w:r>
          </w:p>
        </w:tc>
        <w:tc>
          <w:tcPr>
            <w:tcW w:w="1640" w:type="dxa"/>
            <w:noWrap/>
          </w:tcPr>
          <w:p w14:paraId="156937A6"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0.754</w:t>
            </w:r>
          </w:p>
        </w:tc>
        <w:tc>
          <w:tcPr>
            <w:tcW w:w="2200" w:type="dxa"/>
            <w:noWrap/>
          </w:tcPr>
          <w:p w14:paraId="0088A8DC"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0.628</w:t>
            </w:r>
          </w:p>
        </w:tc>
      </w:tr>
      <w:tr w:rsidR="000F3DB3" w14:paraId="02CD05E3" w14:textId="77777777">
        <w:trPr>
          <w:trHeight w:val="300"/>
        </w:trPr>
        <w:tc>
          <w:tcPr>
            <w:tcW w:w="2141" w:type="dxa"/>
            <w:noWrap/>
          </w:tcPr>
          <w:p w14:paraId="696641DB" w14:textId="77777777" w:rsidR="000F3DB3" w:rsidRDefault="00000000">
            <w:pPr>
              <w:widowControl/>
              <w:contextualSpacing/>
              <w:jc w:val="left"/>
              <w:rPr>
                <w:rFonts w:eastAsia="Calibri"/>
                <w:i/>
                <w:iCs/>
                <w:color w:val="auto"/>
                <w:sz w:val="16"/>
                <w:szCs w:val="16"/>
                <w:lang w:val="id-ID"/>
              </w:rPr>
            </w:pPr>
            <w:r>
              <w:rPr>
                <w:rFonts w:eastAsia="Calibri"/>
                <w:i/>
                <w:iCs/>
                <w:color w:val="auto"/>
                <w:sz w:val="16"/>
                <w:szCs w:val="16"/>
                <w:lang w:val="id-ID"/>
              </w:rPr>
              <w:t xml:space="preserve">Continuance Intention </w:t>
            </w:r>
          </w:p>
        </w:tc>
        <w:tc>
          <w:tcPr>
            <w:tcW w:w="1640" w:type="dxa"/>
            <w:noWrap/>
          </w:tcPr>
          <w:p w14:paraId="12F95793"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0.673</w:t>
            </w:r>
          </w:p>
        </w:tc>
        <w:tc>
          <w:tcPr>
            <w:tcW w:w="2200" w:type="dxa"/>
            <w:noWrap/>
          </w:tcPr>
          <w:p w14:paraId="02A15881"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0.577</w:t>
            </w:r>
          </w:p>
        </w:tc>
      </w:tr>
      <w:tr w:rsidR="000F3DB3" w14:paraId="653F9BD1" w14:textId="77777777">
        <w:trPr>
          <w:trHeight w:val="300"/>
        </w:trPr>
        <w:tc>
          <w:tcPr>
            <w:tcW w:w="2141" w:type="dxa"/>
            <w:noWrap/>
          </w:tcPr>
          <w:p w14:paraId="0E6791B6" w14:textId="77777777" w:rsidR="000F3DB3" w:rsidRDefault="00000000">
            <w:pPr>
              <w:widowControl/>
              <w:contextualSpacing/>
              <w:jc w:val="left"/>
              <w:rPr>
                <w:rFonts w:eastAsia="Calibri"/>
                <w:i/>
                <w:iCs/>
                <w:color w:val="auto"/>
                <w:sz w:val="16"/>
                <w:szCs w:val="16"/>
                <w:lang w:val="id-ID"/>
              </w:rPr>
            </w:pPr>
            <w:r>
              <w:rPr>
                <w:rFonts w:eastAsia="Calibri"/>
                <w:i/>
                <w:iCs/>
                <w:color w:val="auto"/>
                <w:sz w:val="16"/>
                <w:szCs w:val="16"/>
                <w:lang w:val="id-ID"/>
              </w:rPr>
              <w:t xml:space="preserve">Perceived ease of use </w:t>
            </w:r>
          </w:p>
        </w:tc>
        <w:tc>
          <w:tcPr>
            <w:tcW w:w="1640" w:type="dxa"/>
            <w:noWrap/>
          </w:tcPr>
          <w:p w14:paraId="364DBF17"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0.221</w:t>
            </w:r>
          </w:p>
        </w:tc>
        <w:tc>
          <w:tcPr>
            <w:tcW w:w="2200" w:type="dxa"/>
            <w:noWrap/>
          </w:tcPr>
          <w:p w14:paraId="5FA8AE9D"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0.174</w:t>
            </w:r>
          </w:p>
        </w:tc>
      </w:tr>
      <w:tr w:rsidR="000F3DB3" w14:paraId="606A21ED" w14:textId="77777777">
        <w:trPr>
          <w:trHeight w:val="300"/>
        </w:trPr>
        <w:tc>
          <w:tcPr>
            <w:tcW w:w="2141" w:type="dxa"/>
            <w:noWrap/>
          </w:tcPr>
          <w:p w14:paraId="54499883" w14:textId="77777777" w:rsidR="000F3DB3" w:rsidRDefault="00000000">
            <w:pPr>
              <w:widowControl/>
              <w:contextualSpacing/>
              <w:jc w:val="left"/>
              <w:rPr>
                <w:rFonts w:eastAsia="Calibri"/>
                <w:i/>
                <w:iCs/>
                <w:color w:val="auto"/>
                <w:sz w:val="16"/>
                <w:szCs w:val="16"/>
                <w:lang w:val="id-ID"/>
              </w:rPr>
            </w:pPr>
            <w:r>
              <w:rPr>
                <w:rFonts w:eastAsia="Calibri"/>
                <w:i/>
                <w:iCs/>
                <w:color w:val="auto"/>
                <w:sz w:val="16"/>
                <w:szCs w:val="16"/>
                <w:lang w:val="id-ID"/>
              </w:rPr>
              <w:t>Perceived usefulness</w:t>
            </w:r>
          </w:p>
        </w:tc>
        <w:tc>
          <w:tcPr>
            <w:tcW w:w="1640" w:type="dxa"/>
            <w:noWrap/>
          </w:tcPr>
          <w:p w14:paraId="266CAF89"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0.163</w:t>
            </w:r>
          </w:p>
        </w:tc>
        <w:tc>
          <w:tcPr>
            <w:tcW w:w="2200" w:type="dxa"/>
            <w:noWrap/>
          </w:tcPr>
          <w:p w14:paraId="3296DB5C" w14:textId="77777777" w:rsidR="000F3DB3" w:rsidRDefault="00000000">
            <w:pPr>
              <w:widowControl/>
              <w:contextualSpacing/>
              <w:jc w:val="left"/>
              <w:rPr>
                <w:rFonts w:eastAsia="Calibri"/>
                <w:color w:val="auto"/>
                <w:sz w:val="16"/>
                <w:szCs w:val="16"/>
                <w:lang w:val="id-ID"/>
              </w:rPr>
            </w:pPr>
            <w:r>
              <w:rPr>
                <w:rFonts w:eastAsia="Calibri"/>
                <w:color w:val="auto"/>
                <w:sz w:val="16"/>
                <w:szCs w:val="16"/>
                <w:lang w:val="id-ID"/>
              </w:rPr>
              <w:t>0.143</w:t>
            </w:r>
          </w:p>
        </w:tc>
      </w:tr>
    </w:tbl>
    <w:p w14:paraId="62A46234" w14:textId="77777777" w:rsidR="000F3DB3" w:rsidRDefault="000F3DB3">
      <w:pPr>
        <w:widowControl/>
        <w:spacing w:after="200"/>
        <w:contextualSpacing/>
        <w:jc w:val="left"/>
        <w:rPr>
          <w:rFonts w:eastAsia="Calibri"/>
          <w:vanish/>
          <w:color w:val="auto"/>
          <w:lang w:val="id-ID"/>
        </w:rPr>
      </w:pPr>
    </w:p>
    <w:p w14:paraId="57584E50" w14:textId="77777777" w:rsidR="000F3DB3" w:rsidRDefault="00000000">
      <w:pPr>
        <w:widowControl/>
        <w:tabs>
          <w:tab w:val="left" w:pos="426"/>
        </w:tabs>
        <w:spacing w:after="200"/>
        <w:contextualSpacing/>
        <w:jc w:val="both"/>
        <w:rPr>
          <w:rFonts w:eastAsia="Calibri"/>
          <w:color w:val="auto"/>
          <w:lang w:val="id-ID"/>
        </w:rPr>
      </w:pPr>
      <w:r>
        <w:rPr>
          <w:rFonts w:eastAsia="Calibri"/>
          <w:color w:val="auto"/>
          <w:lang w:val="id-ID"/>
        </w:rPr>
        <w:t>Source : Data processed 2023</w:t>
      </w:r>
    </w:p>
    <w:p w14:paraId="71C142B4" w14:textId="77777777" w:rsidR="000F3DB3" w:rsidRDefault="000F3DB3">
      <w:pPr>
        <w:widowControl/>
        <w:tabs>
          <w:tab w:val="left" w:pos="426"/>
        </w:tabs>
        <w:spacing w:after="200"/>
        <w:contextualSpacing/>
        <w:jc w:val="both"/>
        <w:rPr>
          <w:rFonts w:eastAsia="Calibri"/>
          <w:color w:val="auto"/>
          <w:lang w:val="id-ID"/>
        </w:rPr>
      </w:pPr>
    </w:p>
    <w:p w14:paraId="1E28E5F5" w14:textId="77777777" w:rsidR="000F3DB3" w:rsidRDefault="00000000">
      <w:pPr>
        <w:widowControl/>
        <w:spacing w:after="200"/>
        <w:ind w:firstLine="270"/>
        <w:contextualSpacing/>
        <w:jc w:val="both"/>
        <w:rPr>
          <w:rFonts w:eastAsia="Calibri"/>
          <w:color w:val="auto"/>
          <w:lang w:val="it-IT"/>
        </w:rPr>
      </w:pPr>
      <w:r>
        <w:rPr>
          <w:rFonts w:eastAsia="Calibri"/>
          <w:color w:val="auto"/>
          <w:lang w:val="it-IT"/>
        </w:rPr>
        <w:t>The attitude variable's R square value was 0.754, suggesting that the variables self-awareness, perceived u</w:t>
      </w:r>
      <w:r>
        <w:rPr>
          <w:rFonts w:eastAsia="Calibri"/>
          <w:color w:val="auto"/>
          <w:lang w:val="id-ID"/>
        </w:rPr>
        <w:t>sefulness</w:t>
      </w:r>
      <w:r>
        <w:rPr>
          <w:rFonts w:eastAsia="Calibri"/>
          <w:color w:val="auto"/>
          <w:lang w:val="it-IT"/>
        </w:rPr>
        <w:t>, and perceived ease of use explained 0.754% of the variation in attitude, whereas the remainder was impacted by other variables not included in the model. Meanwhile, the R square value of the Continuance Intention variable was 0.673, indicating that the Attitude variable accounted for 67.3% of the variance, with the remaining 32.7% impacted by variables not included in the model. The variable self-awareness accounted for 22.1% of the variation in perceived usefulness and 16.3% of the variation in perceived ease of use. In this study, the Q square value for all variables ranged from 0.143 to 0.628. This demonstrated that the model had moderate to good predictive power.</w:t>
      </w:r>
    </w:p>
    <w:p w14:paraId="220AB781" w14:textId="77777777" w:rsidR="000F3DB3" w:rsidRDefault="000F3DB3">
      <w:pPr>
        <w:widowControl/>
        <w:spacing w:after="200"/>
        <w:ind w:firstLine="270"/>
        <w:contextualSpacing/>
        <w:jc w:val="both"/>
        <w:rPr>
          <w:rFonts w:eastAsia="Calibri"/>
          <w:color w:val="auto"/>
          <w:lang w:val="id-ID"/>
        </w:rPr>
      </w:pPr>
    </w:p>
    <w:p w14:paraId="102E9EFE" w14:textId="77777777" w:rsidR="000F3DB3" w:rsidRDefault="00000000">
      <w:pPr>
        <w:widowControl/>
        <w:spacing w:after="200"/>
        <w:contextualSpacing/>
        <w:jc w:val="both"/>
        <w:rPr>
          <w:rFonts w:eastAsia="Calibri"/>
          <w:i/>
          <w:iCs/>
          <w:color w:val="auto"/>
          <w:lang w:val="id-ID"/>
        </w:rPr>
      </w:pPr>
      <w:r>
        <w:rPr>
          <w:rFonts w:eastAsia="Calibri"/>
          <w:i/>
          <w:iCs/>
          <w:color w:val="auto"/>
          <w:lang w:val="id-ID"/>
        </w:rPr>
        <w:t>Hypothesis testing</w:t>
      </w:r>
    </w:p>
    <w:p w14:paraId="05B888D7" w14:textId="77777777" w:rsidR="000F3DB3" w:rsidRDefault="00000000">
      <w:pPr>
        <w:widowControl/>
        <w:spacing w:after="200"/>
        <w:contextualSpacing/>
        <w:jc w:val="both"/>
        <w:rPr>
          <w:rFonts w:eastAsia="Calibri"/>
          <w:color w:val="auto"/>
          <w:lang w:val="id-ID"/>
        </w:rPr>
      </w:pPr>
      <w:r>
        <w:rPr>
          <w:noProof/>
        </w:rPr>
        <w:drawing>
          <wp:inline distT="0" distB="0" distL="0" distR="0" wp14:anchorId="3EAC61C0" wp14:editId="60A99D33">
            <wp:extent cx="3241343" cy="1988820"/>
            <wp:effectExtent l="0" t="0" r="0" b="0"/>
            <wp:docPr id="1639226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26237"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3811" cy="2039420"/>
                    </a:xfrm>
                    <a:prstGeom prst="rect">
                      <a:avLst/>
                    </a:prstGeom>
                    <a:noFill/>
                    <a:ln>
                      <a:noFill/>
                    </a:ln>
                  </pic:spPr>
                </pic:pic>
              </a:graphicData>
            </a:graphic>
          </wp:inline>
        </w:drawing>
      </w:r>
    </w:p>
    <w:p w14:paraId="13665F20" w14:textId="77777777" w:rsidR="000F3DB3" w:rsidRDefault="00000000">
      <w:pPr>
        <w:widowControl/>
        <w:spacing w:after="200"/>
        <w:contextualSpacing/>
        <w:rPr>
          <w:rFonts w:eastAsia="Calibri"/>
          <w:color w:val="auto"/>
        </w:rPr>
      </w:pPr>
      <w:r>
        <w:rPr>
          <w:rFonts w:eastAsia="Calibri"/>
          <w:color w:val="auto"/>
        </w:rPr>
        <w:t>Figure 1</w:t>
      </w:r>
    </w:p>
    <w:p w14:paraId="595BF8E2" w14:textId="77777777" w:rsidR="000F3DB3" w:rsidRDefault="00000000">
      <w:pPr>
        <w:widowControl/>
        <w:spacing w:after="200"/>
        <w:contextualSpacing/>
        <w:rPr>
          <w:rFonts w:eastAsia="Calibri"/>
          <w:color w:val="auto"/>
        </w:rPr>
      </w:pPr>
      <w:r>
        <w:rPr>
          <w:rFonts w:eastAsia="Calibri"/>
          <w:color w:val="auto"/>
        </w:rPr>
        <w:t>Hypothesis Testing Path Diagram Output</w:t>
      </w:r>
    </w:p>
    <w:p w14:paraId="02628ABA" w14:textId="77777777" w:rsidR="00C2691B" w:rsidRDefault="00C2691B" w:rsidP="00C2691B">
      <w:pPr>
        <w:widowControl/>
        <w:spacing w:after="200"/>
        <w:ind w:firstLine="360"/>
        <w:contextualSpacing/>
        <w:jc w:val="both"/>
        <w:rPr>
          <w:rFonts w:eastAsia="Calibri"/>
          <w:color w:val="auto"/>
          <w:lang w:val="id-ID"/>
        </w:rPr>
      </w:pPr>
    </w:p>
    <w:p w14:paraId="5CFD2F8D" w14:textId="7816164D" w:rsidR="00C2691B" w:rsidRDefault="00C2691B" w:rsidP="00C2691B">
      <w:pPr>
        <w:widowControl/>
        <w:spacing w:after="200"/>
        <w:ind w:firstLine="360"/>
        <w:contextualSpacing/>
        <w:jc w:val="both"/>
        <w:rPr>
          <w:rFonts w:eastAsia="Calibri"/>
          <w:color w:val="auto"/>
          <w:lang w:val="id-ID"/>
        </w:rPr>
      </w:pPr>
      <w:r>
        <w:rPr>
          <w:rFonts w:eastAsia="Calibri"/>
          <w:color w:val="auto"/>
          <w:lang w:val="id-ID"/>
        </w:rPr>
        <w:t>Path analysis revealed that self-awareness influenced attitude ( = 0.122, p = 0.000), PEOU ( = 0.471, p = 0.000), and PU ( = 0.404, p = 0.000). However, self-awareness had no direct effect on e-learning intention (CI) ( = 0.076, p = 0.088). PEOU and PU had a direct influence on student attitudes respectively ( =0.284, p=0.000 and =0.581, p=0.000,). The intention to continue using e-learning was positively affected by attitude ( = 0.781, p = 0.000).</w:t>
      </w:r>
    </w:p>
    <w:p w14:paraId="3867E106" w14:textId="77777777" w:rsidR="000F3DB3" w:rsidRDefault="000F3DB3">
      <w:pPr>
        <w:widowControl/>
        <w:spacing w:after="200"/>
        <w:contextualSpacing/>
        <w:rPr>
          <w:rFonts w:eastAsia="Calibri"/>
          <w:color w:val="auto"/>
        </w:rPr>
      </w:pPr>
    </w:p>
    <w:p w14:paraId="043084BE" w14:textId="77777777" w:rsidR="000F3DB3" w:rsidRDefault="00000000">
      <w:pPr>
        <w:widowControl/>
        <w:spacing w:after="200"/>
        <w:contextualSpacing/>
        <w:rPr>
          <w:rFonts w:eastAsia="Calibri"/>
        </w:rPr>
      </w:pPr>
      <w:r>
        <w:rPr>
          <w:rFonts w:eastAsia="Calibri"/>
          <w:color w:val="auto"/>
        </w:rPr>
        <w:t>Table 5 Hypothesis Testing</w:t>
      </w:r>
      <w:r>
        <w:rPr>
          <w:rFonts w:eastAsia="Calibri"/>
          <w:color w:val="auto"/>
          <w:lang w:val="id-ID"/>
        </w:rPr>
        <w:t xml:space="preserve"> </w:t>
      </w:r>
    </w:p>
    <w:p w14:paraId="54610D2B" w14:textId="77777777" w:rsidR="000F3DB3" w:rsidRDefault="000F3DB3">
      <w:pPr>
        <w:tabs>
          <w:tab w:val="left" w:pos="142"/>
        </w:tabs>
        <w:spacing w:after="200"/>
        <w:contextualSpacing/>
        <w:rPr>
          <w:rFonts w:eastAsia="Calibri"/>
        </w:rPr>
      </w:pPr>
    </w:p>
    <w:tbl>
      <w:tblPr>
        <w:tblW w:w="505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314"/>
        <w:gridCol w:w="1010"/>
        <w:gridCol w:w="833"/>
        <w:gridCol w:w="706"/>
        <w:gridCol w:w="1188"/>
      </w:tblGrid>
      <w:tr w:rsidR="000F3DB3" w14:paraId="2B4D8CE6" w14:textId="77777777">
        <w:trPr>
          <w:trHeight w:val="223"/>
          <w:tblCellSpacing w:w="0" w:type="dxa"/>
          <w:jc w:val="center"/>
        </w:trPr>
        <w:tc>
          <w:tcPr>
            <w:tcW w:w="1684" w:type="dxa"/>
            <w:shd w:val="clear" w:color="auto" w:fill="FFFFFF"/>
            <w:vAlign w:val="center"/>
          </w:tcPr>
          <w:p w14:paraId="2A43018A" w14:textId="77777777" w:rsidR="000F3DB3" w:rsidRDefault="000F3DB3">
            <w:pPr>
              <w:widowControl/>
              <w:contextualSpacing/>
              <w:rPr>
                <w:rFonts w:eastAsia="Calibri"/>
                <w:bCs/>
                <w:color w:val="auto"/>
                <w:lang w:val="id-ID"/>
              </w:rPr>
            </w:pPr>
          </w:p>
        </w:tc>
        <w:tc>
          <w:tcPr>
            <w:tcW w:w="761" w:type="dxa"/>
            <w:shd w:val="clear" w:color="auto" w:fill="FFFFFF"/>
            <w:vAlign w:val="center"/>
          </w:tcPr>
          <w:p w14:paraId="679ED995" w14:textId="77777777" w:rsidR="000F3DB3" w:rsidRDefault="00000000">
            <w:pPr>
              <w:widowControl/>
              <w:contextualSpacing/>
              <w:rPr>
                <w:rFonts w:eastAsia="Calibri"/>
                <w:bCs/>
                <w:color w:val="auto"/>
                <w:lang w:val="id-ID"/>
              </w:rPr>
            </w:pPr>
            <w:r>
              <w:rPr>
                <w:rFonts w:eastAsia="Calibri"/>
                <w:bCs/>
                <w:color w:val="auto"/>
                <w:lang w:val="id-ID"/>
              </w:rPr>
              <w:t xml:space="preserve">Parameter Coefficient </w:t>
            </w:r>
          </w:p>
        </w:tc>
        <w:tc>
          <w:tcPr>
            <w:tcW w:w="736" w:type="dxa"/>
            <w:shd w:val="clear" w:color="auto" w:fill="FFFFFF"/>
            <w:vAlign w:val="center"/>
          </w:tcPr>
          <w:p w14:paraId="540E09C9" w14:textId="77777777" w:rsidR="000F3DB3" w:rsidRDefault="00000000">
            <w:pPr>
              <w:widowControl/>
              <w:contextualSpacing/>
              <w:rPr>
                <w:rFonts w:eastAsia="Calibri"/>
                <w:bCs/>
                <w:color w:val="auto"/>
                <w:lang w:val="id-ID"/>
              </w:rPr>
            </w:pPr>
            <w:r>
              <w:rPr>
                <w:rFonts w:eastAsia="Calibri"/>
                <w:bCs/>
                <w:color w:val="auto"/>
                <w:lang w:val="id-ID"/>
              </w:rPr>
              <w:t xml:space="preserve">t-Statistics  </w:t>
            </w:r>
          </w:p>
        </w:tc>
        <w:tc>
          <w:tcPr>
            <w:tcW w:w="933" w:type="dxa"/>
            <w:shd w:val="clear" w:color="auto" w:fill="FFFFFF"/>
            <w:vAlign w:val="center"/>
          </w:tcPr>
          <w:p w14:paraId="399A49FF" w14:textId="77777777" w:rsidR="000F3DB3" w:rsidRDefault="00000000">
            <w:pPr>
              <w:widowControl/>
              <w:contextualSpacing/>
              <w:rPr>
                <w:rFonts w:eastAsia="Calibri"/>
                <w:bCs/>
                <w:color w:val="auto"/>
                <w:lang w:val="id-ID"/>
              </w:rPr>
            </w:pPr>
            <w:r>
              <w:rPr>
                <w:rFonts w:eastAsia="Calibri"/>
                <w:bCs/>
                <w:color w:val="auto"/>
                <w:lang w:val="id-ID"/>
              </w:rPr>
              <w:t>P Value</w:t>
            </w:r>
          </w:p>
        </w:tc>
        <w:tc>
          <w:tcPr>
            <w:tcW w:w="937" w:type="dxa"/>
            <w:shd w:val="clear" w:color="auto" w:fill="FFFFFF"/>
            <w:vAlign w:val="center"/>
          </w:tcPr>
          <w:p w14:paraId="6F159DA4" w14:textId="77777777" w:rsidR="000F3DB3" w:rsidRDefault="00000000">
            <w:pPr>
              <w:widowControl/>
              <w:contextualSpacing/>
              <w:rPr>
                <w:rFonts w:eastAsia="Calibri"/>
                <w:bCs/>
                <w:color w:val="auto"/>
                <w:lang w:val="id-ID"/>
              </w:rPr>
            </w:pPr>
            <w:r>
              <w:rPr>
                <w:rFonts w:eastAsia="Calibri"/>
                <w:bCs/>
                <w:color w:val="auto"/>
                <w:lang w:val="id-ID"/>
              </w:rPr>
              <w:t xml:space="preserve">Description </w:t>
            </w:r>
          </w:p>
        </w:tc>
      </w:tr>
      <w:tr w:rsidR="000F3DB3" w14:paraId="24E8FA04" w14:textId="77777777">
        <w:trPr>
          <w:trHeight w:val="100"/>
          <w:tblCellSpacing w:w="0" w:type="dxa"/>
          <w:jc w:val="center"/>
        </w:trPr>
        <w:tc>
          <w:tcPr>
            <w:tcW w:w="1684" w:type="dxa"/>
            <w:shd w:val="clear" w:color="auto" w:fill="FFFFFF"/>
          </w:tcPr>
          <w:p w14:paraId="592311D2" w14:textId="77777777" w:rsidR="000F3DB3" w:rsidRDefault="00000000">
            <w:pPr>
              <w:widowControl/>
              <w:contextualSpacing/>
              <w:jc w:val="both"/>
              <w:rPr>
                <w:rFonts w:eastAsia="Calibri"/>
                <w:color w:val="auto"/>
                <w:lang w:val="id-ID"/>
              </w:rPr>
            </w:pPr>
            <w:r>
              <w:rPr>
                <w:rFonts w:eastAsia="Calibri"/>
                <w:color w:val="auto"/>
                <w:lang w:val="id-ID"/>
              </w:rPr>
              <w:t xml:space="preserve">Attitude -&gt; Continuance Intention </w:t>
            </w:r>
          </w:p>
        </w:tc>
        <w:tc>
          <w:tcPr>
            <w:tcW w:w="761" w:type="dxa"/>
            <w:shd w:val="clear" w:color="auto" w:fill="FFFFFF"/>
          </w:tcPr>
          <w:p w14:paraId="316F7CF5" w14:textId="77777777" w:rsidR="000F3DB3" w:rsidRDefault="00000000">
            <w:pPr>
              <w:widowControl/>
              <w:contextualSpacing/>
              <w:rPr>
                <w:rFonts w:eastAsia="Calibri"/>
                <w:bCs/>
                <w:color w:val="auto"/>
                <w:lang w:val="id-ID"/>
              </w:rPr>
            </w:pPr>
            <w:r>
              <w:rPr>
                <w:rFonts w:eastAsia="Calibri"/>
                <w:color w:val="auto"/>
                <w:lang w:val="id-ID"/>
              </w:rPr>
              <w:t>0.781</w:t>
            </w:r>
          </w:p>
        </w:tc>
        <w:tc>
          <w:tcPr>
            <w:tcW w:w="736" w:type="dxa"/>
            <w:shd w:val="clear" w:color="auto" w:fill="FFFFFF"/>
          </w:tcPr>
          <w:p w14:paraId="1D198A6A" w14:textId="77777777" w:rsidR="000F3DB3" w:rsidRDefault="00000000">
            <w:pPr>
              <w:widowControl/>
              <w:contextualSpacing/>
              <w:rPr>
                <w:rFonts w:eastAsia="Calibri"/>
                <w:bCs/>
                <w:color w:val="auto"/>
                <w:lang w:val="id-ID"/>
              </w:rPr>
            </w:pPr>
            <w:r>
              <w:rPr>
                <w:rFonts w:eastAsia="Calibri"/>
                <w:color w:val="auto"/>
                <w:lang w:val="id-ID"/>
              </w:rPr>
              <w:t>22.274</w:t>
            </w:r>
          </w:p>
        </w:tc>
        <w:tc>
          <w:tcPr>
            <w:tcW w:w="933" w:type="dxa"/>
            <w:shd w:val="clear" w:color="auto" w:fill="FFFFFF"/>
          </w:tcPr>
          <w:p w14:paraId="77DFBBF4" w14:textId="77777777" w:rsidR="000F3DB3" w:rsidRDefault="00000000">
            <w:pPr>
              <w:widowControl/>
              <w:contextualSpacing/>
              <w:rPr>
                <w:rFonts w:eastAsia="Calibri"/>
                <w:color w:val="auto"/>
                <w:lang w:val="id-ID"/>
              </w:rPr>
            </w:pPr>
            <w:r>
              <w:rPr>
                <w:rFonts w:eastAsia="Calibri"/>
                <w:color w:val="auto"/>
                <w:lang w:val="id-ID"/>
              </w:rPr>
              <w:t>0.000</w:t>
            </w:r>
          </w:p>
        </w:tc>
        <w:tc>
          <w:tcPr>
            <w:tcW w:w="937" w:type="dxa"/>
            <w:shd w:val="clear" w:color="auto" w:fill="FFFFFF"/>
            <w:vAlign w:val="center"/>
          </w:tcPr>
          <w:p w14:paraId="5D3A695D"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r>
              <w:rPr>
                <w:rFonts w:eastAsia="Calibri"/>
                <w:color w:val="auto"/>
              </w:rPr>
              <w:t>*</w:t>
            </w:r>
          </w:p>
        </w:tc>
      </w:tr>
      <w:tr w:rsidR="000F3DB3" w14:paraId="15E66D5A" w14:textId="77777777">
        <w:trPr>
          <w:trHeight w:val="107"/>
          <w:tblCellSpacing w:w="0" w:type="dxa"/>
          <w:jc w:val="center"/>
        </w:trPr>
        <w:tc>
          <w:tcPr>
            <w:tcW w:w="1684" w:type="dxa"/>
            <w:shd w:val="clear" w:color="auto" w:fill="FFFFFF"/>
          </w:tcPr>
          <w:p w14:paraId="18CC2E24" w14:textId="77777777" w:rsidR="000F3DB3" w:rsidRDefault="00000000">
            <w:pPr>
              <w:widowControl/>
              <w:contextualSpacing/>
              <w:jc w:val="both"/>
              <w:rPr>
                <w:rFonts w:eastAsia="Calibri"/>
                <w:color w:val="auto"/>
                <w:lang w:val="id-ID"/>
              </w:rPr>
            </w:pPr>
            <w:r>
              <w:rPr>
                <w:rFonts w:eastAsia="Calibri"/>
                <w:color w:val="auto"/>
                <w:lang w:val="id-ID"/>
              </w:rPr>
              <w:t>Perceived ease of use  -&gt; Attitude</w:t>
            </w:r>
          </w:p>
        </w:tc>
        <w:tc>
          <w:tcPr>
            <w:tcW w:w="761" w:type="dxa"/>
            <w:shd w:val="clear" w:color="auto" w:fill="FFFFFF"/>
          </w:tcPr>
          <w:p w14:paraId="6C12E7E1" w14:textId="77777777" w:rsidR="000F3DB3" w:rsidRDefault="00000000">
            <w:pPr>
              <w:widowControl/>
              <w:contextualSpacing/>
              <w:rPr>
                <w:rFonts w:eastAsia="Calibri"/>
                <w:bCs/>
                <w:color w:val="auto"/>
                <w:lang w:val="id-ID"/>
              </w:rPr>
            </w:pPr>
            <w:r>
              <w:rPr>
                <w:rFonts w:eastAsia="Calibri"/>
                <w:color w:val="auto"/>
                <w:lang w:val="id-ID"/>
              </w:rPr>
              <w:t>0.284</w:t>
            </w:r>
          </w:p>
        </w:tc>
        <w:tc>
          <w:tcPr>
            <w:tcW w:w="736" w:type="dxa"/>
            <w:shd w:val="clear" w:color="auto" w:fill="FFFFFF"/>
          </w:tcPr>
          <w:p w14:paraId="2C56838C" w14:textId="77777777" w:rsidR="000F3DB3" w:rsidRDefault="00000000">
            <w:pPr>
              <w:widowControl/>
              <w:contextualSpacing/>
              <w:rPr>
                <w:rFonts w:eastAsia="Calibri"/>
                <w:bCs/>
                <w:color w:val="auto"/>
                <w:lang w:val="id-ID"/>
              </w:rPr>
            </w:pPr>
            <w:r>
              <w:rPr>
                <w:rFonts w:eastAsia="Calibri"/>
                <w:color w:val="auto"/>
                <w:lang w:val="id-ID"/>
              </w:rPr>
              <w:t>6.609</w:t>
            </w:r>
          </w:p>
        </w:tc>
        <w:tc>
          <w:tcPr>
            <w:tcW w:w="933" w:type="dxa"/>
            <w:shd w:val="clear" w:color="auto" w:fill="FFFFFF"/>
          </w:tcPr>
          <w:p w14:paraId="0E015F6A" w14:textId="77777777" w:rsidR="000F3DB3" w:rsidRDefault="00000000">
            <w:pPr>
              <w:widowControl/>
              <w:contextualSpacing/>
              <w:rPr>
                <w:rFonts w:eastAsia="Calibri"/>
                <w:color w:val="auto"/>
              </w:rPr>
            </w:pPr>
            <w:r>
              <w:rPr>
                <w:rFonts w:eastAsia="Calibri"/>
                <w:color w:val="auto"/>
                <w:lang w:val="id-ID"/>
              </w:rPr>
              <w:t>0.000</w:t>
            </w:r>
          </w:p>
        </w:tc>
        <w:tc>
          <w:tcPr>
            <w:tcW w:w="937" w:type="dxa"/>
            <w:shd w:val="clear" w:color="auto" w:fill="FFFFFF"/>
            <w:vAlign w:val="center"/>
          </w:tcPr>
          <w:p w14:paraId="65B618E8"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r>
              <w:rPr>
                <w:rFonts w:eastAsia="Calibri"/>
                <w:color w:val="auto"/>
              </w:rPr>
              <w:t>*</w:t>
            </w:r>
          </w:p>
        </w:tc>
      </w:tr>
      <w:tr w:rsidR="000F3DB3" w14:paraId="4F132516" w14:textId="77777777">
        <w:trPr>
          <w:trHeight w:val="107"/>
          <w:tblCellSpacing w:w="0" w:type="dxa"/>
          <w:jc w:val="center"/>
        </w:trPr>
        <w:tc>
          <w:tcPr>
            <w:tcW w:w="1684" w:type="dxa"/>
            <w:shd w:val="clear" w:color="auto" w:fill="FFFFFF"/>
          </w:tcPr>
          <w:p w14:paraId="43FDCCD8" w14:textId="77777777" w:rsidR="000F3DB3" w:rsidRDefault="00000000">
            <w:pPr>
              <w:widowControl/>
              <w:contextualSpacing/>
              <w:jc w:val="both"/>
              <w:rPr>
                <w:rFonts w:eastAsia="Calibri"/>
                <w:color w:val="auto"/>
                <w:lang w:val="id-ID"/>
              </w:rPr>
            </w:pPr>
            <w:r>
              <w:rPr>
                <w:rFonts w:eastAsia="Calibri"/>
                <w:color w:val="auto"/>
                <w:lang w:val="id-ID"/>
              </w:rPr>
              <w:t>Perceived usefulness -&gt; Attitude</w:t>
            </w:r>
          </w:p>
        </w:tc>
        <w:tc>
          <w:tcPr>
            <w:tcW w:w="761" w:type="dxa"/>
            <w:shd w:val="clear" w:color="auto" w:fill="FFFFFF"/>
          </w:tcPr>
          <w:p w14:paraId="7AA84851" w14:textId="77777777" w:rsidR="000F3DB3" w:rsidRDefault="00000000">
            <w:pPr>
              <w:widowControl/>
              <w:contextualSpacing/>
              <w:rPr>
                <w:rFonts w:eastAsia="Calibri"/>
                <w:bCs/>
                <w:color w:val="auto"/>
                <w:lang w:val="id-ID"/>
              </w:rPr>
            </w:pPr>
            <w:r>
              <w:rPr>
                <w:rFonts w:eastAsia="Calibri"/>
                <w:color w:val="auto"/>
                <w:lang w:val="id-ID"/>
              </w:rPr>
              <w:t>0.581</w:t>
            </w:r>
          </w:p>
        </w:tc>
        <w:tc>
          <w:tcPr>
            <w:tcW w:w="736" w:type="dxa"/>
            <w:shd w:val="clear" w:color="auto" w:fill="FFFFFF"/>
          </w:tcPr>
          <w:p w14:paraId="24EB4111" w14:textId="77777777" w:rsidR="000F3DB3" w:rsidRDefault="00000000">
            <w:pPr>
              <w:widowControl/>
              <w:contextualSpacing/>
              <w:rPr>
                <w:rFonts w:eastAsia="Calibri"/>
                <w:bCs/>
                <w:color w:val="auto"/>
                <w:lang w:val="id-ID"/>
              </w:rPr>
            </w:pPr>
            <w:r>
              <w:rPr>
                <w:rFonts w:eastAsia="Calibri"/>
                <w:color w:val="auto"/>
                <w:lang w:val="id-ID"/>
              </w:rPr>
              <w:t>16.068</w:t>
            </w:r>
          </w:p>
        </w:tc>
        <w:tc>
          <w:tcPr>
            <w:tcW w:w="933" w:type="dxa"/>
            <w:shd w:val="clear" w:color="auto" w:fill="FFFFFF"/>
          </w:tcPr>
          <w:p w14:paraId="702BE38B" w14:textId="77777777" w:rsidR="000F3DB3" w:rsidRDefault="00000000">
            <w:pPr>
              <w:widowControl/>
              <w:contextualSpacing/>
              <w:rPr>
                <w:rFonts w:eastAsia="Calibri"/>
                <w:color w:val="auto"/>
              </w:rPr>
            </w:pPr>
            <w:r>
              <w:rPr>
                <w:rFonts w:eastAsia="Calibri"/>
                <w:color w:val="auto"/>
                <w:lang w:val="id-ID"/>
              </w:rPr>
              <w:t>0.000</w:t>
            </w:r>
          </w:p>
        </w:tc>
        <w:tc>
          <w:tcPr>
            <w:tcW w:w="937" w:type="dxa"/>
            <w:shd w:val="clear" w:color="auto" w:fill="FFFFFF"/>
            <w:vAlign w:val="center"/>
          </w:tcPr>
          <w:p w14:paraId="5EC53871"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p>
        </w:tc>
      </w:tr>
      <w:tr w:rsidR="000F3DB3" w14:paraId="2268872A" w14:textId="77777777">
        <w:trPr>
          <w:trHeight w:val="100"/>
          <w:tblCellSpacing w:w="0" w:type="dxa"/>
          <w:jc w:val="center"/>
        </w:trPr>
        <w:tc>
          <w:tcPr>
            <w:tcW w:w="1684" w:type="dxa"/>
            <w:shd w:val="clear" w:color="auto" w:fill="FFFFFF"/>
          </w:tcPr>
          <w:p w14:paraId="2C829542" w14:textId="77777777" w:rsidR="000F3DB3" w:rsidRDefault="00000000">
            <w:pPr>
              <w:widowControl/>
              <w:contextualSpacing/>
              <w:jc w:val="both"/>
              <w:rPr>
                <w:rFonts w:eastAsia="Calibri"/>
                <w:color w:val="auto"/>
                <w:lang w:val="id-ID"/>
              </w:rPr>
            </w:pPr>
            <w:r>
              <w:rPr>
                <w:rFonts w:eastAsia="Calibri"/>
                <w:color w:val="auto"/>
                <w:lang w:val="id-ID"/>
              </w:rPr>
              <w:t>Self Awareness -&gt; Attitude</w:t>
            </w:r>
          </w:p>
        </w:tc>
        <w:tc>
          <w:tcPr>
            <w:tcW w:w="761" w:type="dxa"/>
            <w:shd w:val="clear" w:color="auto" w:fill="FFFFFF"/>
          </w:tcPr>
          <w:p w14:paraId="28A4DDC5" w14:textId="77777777" w:rsidR="000F3DB3" w:rsidRDefault="00000000">
            <w:pPr>
              <w:widowControl/>
              <w:contextualSpacing/>
              <w:rPr>
                <w:rFonts w:eastAsia="Calibri"/>
                <w:bCs/>
                <w:color w:val="auto"/>
                <w:lang w:val="id-ID"/>
              </w:rPr>
            </w:pPr>
            <w:r>
              <w:rPr>
                <w:rFonts w:eastAsia="Calibri"/>
                <w:color w:val="auto"/>
                <w:lang w:val="id-ID"/>
              </w:rPr>
              <w:t>0.122</w:t>
            </w:r>
          </w:p>
        </w:tc>
        <w:tc>
          <w:tcPr>
            <w:tcW w:w="736" w:type="dxa"/>
            <w:shd w:val="clear" w:color="auto" w:fill="FFFFFF"/>
          </w:tcPr>
          <w:p w14:paraId="57DC8B68" w14:textId="77777777" w:rsidR="000F3DB3" w:rsidRDefault="00000000">
            <w:pPr>
              <w:widowControl/>
              <w:contextualSpacing/>
              <w:rPr>
                <w:rFonts w:eastAsia="Calibri"/>
                <w:bCs/>
                <w:color w:val="auto"/>
                <w:lang w:val="id-ID"/>
              </w:rPr>
            </w:pPr>
            <w:r>
              <w:rPr>
                <w:rFonts w:eastAsia="Calibri"/>
                <w:color w:val="auto"/>
                <w:lang w:val="id-ID"/>
              </w:rPr>
              <w:t>3.966</w:t>
            </w:r>
          </w:p>
        </w:tc>
        <w:tc>
          <w:tcPr>
            <w:tcW w:w="933" w:type="dxa"/>
            <w:shd w:val="clear" w:color="auto" w:fill="FFFFFF"/>
          </w:tcPr>
          <w:p w14:paraId="42DD0181" w14:textId="77777777" w:rsidR="000F3DB3" w:rsidRDefault="00000000">
            <w:pPr>
              <w:widowControl/>
              <w:contextualSpacing/>
              <w:rPr>
                <w:rFonts w:eastAsia="Calibri"/>
                <w:color w:val="auto"/>
                <w:lang w:val="id-ID"/>
              </w:rPr>
            </w:pPr>
            <w:r>
              <w:rPr>
                <w:rFonts w:eastAsia="Calibri"/>
                <w:color w:val="auto"/>
                <w:lang w:val="id-ID"/>
              </w:rPr>
              <w:t>0.000</w:t>
            </w:r>
          </w:p>
        </w:tc>
        <w:tc>
          <w:tcPr>
            <w:tcW w:w="937" w:type="dxa"/>
            <w:shd w:val="clear" w:color="auto" w:fill="FFFFFF"/>
            <w:vAlign w:val="center"/>
          </w:tcPr>
          <w:p w14:paraId="338F7AD8"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r>
              <w:rPr>
                <w:rFonts w:eastAsia="Calibri"/>
                <w:color w:val="auto"/>
              </w:rPr>
              <w:t>*</w:t>
            </w:r>
          </w:p>
        </w:tc>
      </w:tr>
      <w:tr w:rsidR="000F3DB3" w14:paraId="160C337A" w14:textId="77777777">
        <w:trPr>
          <w:trHeight w:val="216"/>
          <w:tblCellSpacing w:w="0" w:type="dxa"/>
          <w:jc w:val="center"/>
        </w:trPr>
        <w:tc>
          <w:tcPr>
            <w:tcW w:w="1684" w:type="dxa"/>
            <w:shd w:val="clear" w:color="auto" w:fill="FFFFFF"/>
          </w:tcPr>
          <w:p w14:paraId="1F160FCE" w14:textId="77777777" w:rsidR="000F3DB3" w:rsidRDefault="00000000">
            <w:pPr>
              <w:widowControl/>
              <w:contextualSpacing/>
              <w:jc w:val="both"/>
              <w:rPr>
                <w:rFonts w:eastAsia="Calibri"/>
                <w:color w:val="auto"/>
                <w:lang w:val="id-ID"/>
              </w:rPr>
            </w:pPr>
            <w:r>
              <w:rPr>
                <w:rFonts w:eastAsia="Calibri"/>
                <w:color w:val="auto"/>
                <w:lang w:val="id-ID"/>
              </w:rPr>
              <w:t xml:space="preserve">Self Awareness -&gt; Continuance Intention </w:t>
            </w:r>
          </w:p>
        </w:tc>
        <w:tc>
          <w:tcPr>
            <w:tcW w:w="761" w:type="dxa"/>
            <w:shd w:val="clear" w:color="auto" w:fill="FFFFFF"/>
          </w:tcPr>
          <w:p w14:paraId="2C69187F" w14:textId="77777777" w:rsidR="000F3DB3" w:rsidRDefault="00000000">
            <w:pPr>
              <w:widowControl/>
              <w:contextualSpacing/>
              <w:rPr>
                <w:rFonts w:eastAsia="Calibri"/>
                <w:bCs/>
                <w:color w:val="auto"/>
                <w:lang w:val="id-ID"/>
              </w:rPr>
            </w:pPr>
            <w:r>
              <w:rPr>
                <w:rFonts w:eastAsia="Calibri"/>
                <w:color w:val="auto"/>
                <w:lang w:val="id-ID"/>
              </w:rPr>
              <w:t>0.076</w:t>
            </w:r>
          </w:p>
        </w:tc>
        <w:tc>
          <w:tcPr>
            <w:tcW w:w="736" w:type="dxa"/>
            <w:shd w:val="clear" w:color="auto" w:fill="FFFFFF"/>
          </w:tcPr>
          <w:p w14:paraId="56DD7EA0" w14:textId="77777777" w:rsidR="000F3DB3" w:rsidRDefault="00000000">
            <w:pPr>
              <w:widowControl/>
              <w:contextualSpacing/>
              <w:rPr>
                <w:rFonts w:eastAsia="Calibri"/>
                <w:bCs/>
                <w:color w:val="auto"/>
                <w:lang w:val="id-ID"/>
              </w:rPr>
            </w:pPr>
            <w:r>
              <w:rPr>
                <w:rFonts w:eastAsia="Calibri"/>
                <w:color w:val="auto"/>
                <w:lang w:val="id-ID"/>
              </w:rPr>
              <w:t>1.708</w:t>
            </w:r>
          </w:p>
        </w:tc>
        <w:tc>
          <w:tcPr>
            <w:tcW w:w="933" w:type="dxa"/>
            <w:shd w:val="clear" w:color="auto" w:fill="FFFFFF"/>
          </w:tcPr>
          <w:p w14:paraId="0A4FACB3" w14:textId="77777777" w:rsidR="000F3DB3" w:rsidRDefault="00000000">
            <w:pPr>
              <w:widowControl/>
              <w:contextualSpacing/>
              <w:rPr>
                <w:rFonts w:eastAsia="Calibri"/>
                <w:color w:val="auto"/>
                <w:lang w:val="id-ID"/>
              </w:rPr>
            </w:pPr>
            <w:r>
              <w:rPr>
                <w:rFonts w:eastAsia="Calibri"/>
                <w:color w:val="auto"/>
                <w:lang w:val="id-ID"/>
              </w:rPr>
              <w:t>0.088</w:t>
            </w:r>
          </w:p>
        </w:tc>
        <w:tc>
          <w:tcPr>
            <w:tcW w:w="937" w:type="dxa"/>
            <w:shd w:val="clear" w:color="auto" w:fill="FFFFFF"/>
            <w:vAlign w:val="center"/>
          </w:tcPr>
          <w:p w14:paraId="2DA10A13" w14:textId="77777777" w:rsidR="000F3DB3" w:rsidRDefault="00000000">
            <w:pPr>
              <w:widowControl/>
              <w:contextualSpacing/>
              <w:rPr>
                <w:rFonts w:eastAsia="Calibri"/>
                <w:color w:val="auto"/>
                <w:lang w:val="en-ID"/>
              </w:rPr>
            </w:pPr>
            <w:r>
              <w:rPr>
                <w:rFonts w:eastAsia="Calibri"/>
                <w:color w:val="auto"/>
                <w:lang w:val="en-ID"/>
              </w:rPr>
              <w:t>Not</w:t>
            </w:r>
            <w:r>
              <w:rPr>
                <w:rFonts w:eastAsia="Calibri"/>
                <w:color w:val="auto"/>
                <w:lang w:val="id-ID"/>
              </w:rPr>
              <w:t xml:space="preserve"> Signifi</w:t>
            </w:r>
            <w:r>
              <w:rPr>
                <w:rFonts w:eastAsia="Calibri"/>
                <w:color w:val="auto"/>
                <w:lang w:val="en-ID"/>
              </w:rPr>
              <w:t>cant</w:t>
            </w:r>
          </w:p>
        </w:tc>
      </w:tr>
      <w:tr w:rsidR="000F3DB3" w14:paraId="40300430" w14:textId="77777777">
        <w:trPr>
          <w:trHeight w:val="107"/>
          <w:tblCellSpacing w:w="0" w:type="dxa"/>
          <w:jc w:val="center"/>
        </w:trPr>
        <w:tc>
          <w:tcPr>
            <w:tcW w:w="1684" w:type="dxa"/>
            <w:shd w:val="clear" w:color="auto" w:fill="FFFFFF"/>
          </w:tcPr>
          <w:p w14:paraId="6D1F881D" w14:textId="77777777" w:rsidR="000F3DB3" w:rsidRDefault="00000000">
            <w:pPr>
              <w:widowControl/>
              <w:contextualSpacing/>
              <w:jc w:val="both"/>
              <w:rPr>
                <w:rFonts w:eastAsia="Calibri"/>
                <w:color w:val="auto"/>
                <w:lang w:val="id-ID"/>
              </w:rPr>
            </w:pPr>
            <w:r>
              <w:rPr>
                <w:rFonts w:eastAsia="Calibri"/>
                <w:color w:val="auto"/>
                <w:lang w:val="id-ID"/>
              </w:rPr>
              <w:t xml:space="preserve">Self Awareness -&gt; Perceived ease of use </w:t>
            </w:r>
          </w:p>
        </w:tc>
        <w:tc>
          <w:tcPr>
            <w:tcW w:w="761" w:type="dxa"/>
            <w:shd w:val="clear" w:color="auto" w:fill="FFFFFF"/>
          </w:tcPr>
          <w:p w14:paraId="6DB5B499" w14:textId="77777777" w:rsidR="000F3DB3" w:rsidRDefault="00000000">
            <w:pPr>
              <w:widowControl/>
              <w:contextualSpacing/>
              <w:rPr>
                <w:rFonts w:eastAsia="Calibri"/>
                <w:bCs/>
                <w:color w:val="auto"/>
                <w:lang w:val="id-ID"/>
              </w:rPr>
            </w:pPr>
            <w:r>
              <w:rPr>
                <w:rFonts w:eastAsia="Calibri"/>
                <w:color w:val="auto"/>
                <w:lang w:val="id-ID"/>
              </w:rPr>
              <w:t>0.471</w:t>
            </w:r>
          </w:p>
        </w:tc>
        <w:tc>
          <w:tcPr>
            <w:tcW w:w="736" w:type="dxa"/>
            <w:shd w:val="clear" w:color="auto" w:fill="FFFFFF"/>
          </w:tcPr>
          <w:p w14:paraId="6EDE395B" w14:textId="77777777" w:rsidR="000F3DB3" w:rsidRDefault="00000000">
            <w:pPr>
              <w:widowControl/>
              <w:contextualSpacing/>
              <w:rPr>
                <w:rFonts w:eastAsia="Calibri"/>
                <w:bCs/>
                <w:color w:val="auto"/>
                <w:lang w:val="id-ID"/>
              </w:rPr>
            </w:pPr>
            <w:r>
              <w:rPr>
                <w:rFonts w:eastAsia="Calibri"/>
                <w:color w:val="auto"/>
                <w:lang w:val="id-ID"/>
              </w:rPr>
              <w:t>11.175</w:t>
            </w:r>
          </w:p>
        </w:tc>
        <w:tc>
          <w:tcPr>
            <w:tcW w:w="933" w:type="dxa"/>
            <w:shd w:val="clear" w:color="auto" w:fill="FFFFFF"/>
          </w:tcPr>
          <w:p w14:paraId="5E4B47ED" w14:textId="77777777" w:rsidR="000F3DB3" w:rsidRDefault="00000000">
            <w:pPr>
              <w:widowControl/>
              <w:contextualSpacing/>
              <w:rPr>
                <w:rFonts w:eastAsia="Calibri"/>
                <w:color w:val="auto"/>
                <w:lang w:val="id-ID"/>
              </w:rPr>
            </w:pPr>
            <w:r>
              <w:rPr>
                <w:rFonts w:eastAsia="Calibri"/>
                <w:color w:val="auto"/>
                <w:lang w:val="id-ID"/>
              </w:rPr>
              <w:t>0.000</w:t>
            </w:r>
          </w:p>
        </w:tc>
        <w:tc>
          <w:tcPr>
            <w:tcW w:w="937" w:type="dxa"/>
            <w:shd w:val="clear" w:color="auto" w:fill="FFFFFF"/>
            <w:vAlign w:val="center"/>
          </w:tcPr>
          <w:p w14:paraId="09133049"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p>
        </w:tc>
      </w:tr>
      <w:tr w:rsidR="000F3DB3" w14:paraId="2624CB8F" w14:textId="77777777">
        <w:trPr>
          <w:trHeight w:val="107"/>
          <w:tblCellSpacing w:w="0" w:type="dxa"/>
          <w:jc w:val="center"/>
        </w:trPr>
        <w:tc>
          <w:tcPr>
            <w:tcW w:w="1684" w:type="dxa"/>
            <w:shd w:val="clear" w:color="auto" w:fill="FFFFFF"/>
          </w:tcPr>
          <w:p w14:paraId="0D1D6A9A" w14:textId="77777777" w:rsidR="000F3DB3" w:rsidRDefault="00000000">
            <w:pPr>
              <w:widowControl/>
              <w:contextualSpacing/>
              <w:jc w:val="both"/>
              <w:rPr>
                <w:rFonts w:eastAsia="Calibri"/>
                <w:color w:val="auto"/>
                <w:lang w:val="id-ID"/>
              </w:rPr>
            </w:pPr>
            <w:r>
              <w:rPr>
                <w:rFonts w:eastAsia="Calibri"/>
                <w:color w:val="auto"/>
                <w:lang w:val="id-ID"/>
              </w:rPr>
              <w:t>Self Awareness -&gt; Perceived usefulness</w:t>
            </w:r>
          </w:p>
        </w:tc>
        <w:tc>
          <w:tcPr>
            <w:tcW w:w="761" w:type="dxa"/>
            <w:shd w:val="clear" w:color="auto" w:fill="FFFFFF"/>
          </w:tcPr>
          <w:p w14:paraId="3C8F3C29" w14:textId="77777777" w:rsidR="000F3DB3" w:rsidRDefault="00000000">
            <w:pPr>
              <w:widowControl/>
              <w:contextualSpacing/>
              <w:rPr>
                <w:rFonts w:eastAsia="Calibri"/>
                <w:bCs/>
                <w:color w:val="auto"/>
                <w:lang w:val="id-ID"/>
              </w:rPr>
            </w:pPr>
            <w:r>
              <w:rPr>
                <w:rFonts w:eastAsia="Calibri"/>
                <w:color w:val="auto"/>
                <w:lang w:val="id-ID"/>
              </w:rPr>
              <w:t>0.404</w:t>
            </w:r>
          </w:p>
        </w:tc>
        <w:tc>
          <w:tcPr>
            <w:tcW w:w="736" w:type="dxa"/>
            <w:shd w:val="clear" w:color="auto" w:fill="FFFFFF"/>
          </w:tcPr>
          <w:p w14:paraId="5E03BCCC" w14:textId="77777777" w:rsidR="000F3DB3" w:rsidRDefault="00000000">
            <w:pPr>
              <w:widowControl/>
              <w:contextualSpacing/>
              <w:rPr>
                <w:rFonts w:eastAsia="Calibri"/>
                <w:bCs/>
                <w:color w:val="auto"/>
                <w:lang w:val="id-ID"/>
              </w:rPr>
            </w:pPr>
            <w:r>
              <w:rPr>
                <w:rFonts w:eastAsia="Calibri"/>
                <w:color w:val="auto"/>
                <w:lang w:val="id-ID"/>
              </w:rPr>
              <w:t>9,437</w:t>
            </w:r>
          </w:p>
        </w:tc>
        <w:tc>
          <w:tcPr>
            <w:tcW w:w="933" w:type="dxa"/>
            <w:shd w:val="clear" w:color="auto" w:fill="FFFFFF"/>
          </w:tcPr>
          <w:p w14:paraId="506EB806" w14:textId="77777777" w:rsidR="000F3DB3" w:rsidRDefault="00000000">
            <w:pPr>
              <w:widowControl/>
              <w:contextualSpacing/>
              <w:rPr>
                <w:rFonts w:eastAsia="Calibri"/>
                <w:color w:val="auto"/>
                <w:lang w:val="id-ID"/>
              </w:rPr>
            </w:pPr>
            <w:r>
              <w:rPr>
                <w:rFonts w:eastAsia="Calibri"/>
                <w:color w:val="auto"/>
                <w:lang w:val="id-ID"/>
              </w:rPr>
              <w:t>0.000</w:t>
            </w:r>
          </w:p>
        </w:tc>
        <w:tc>
          <w:tcPr>
            <w:tcW w:w="937" w:type="dxa"/>
            <w:shd w:val="clear" w:color="auto" w:fill="FFFFFF"/>
            <w:vAlign w:val="center"/>
          </w:tcPr>
          <w:p w14:paraId="429696D2" w14:textId="77777777" w:rsidR="000F3DB3" w:rsidRDefault="00000000">
            <w:pPr>
              <w:widowControl/>
              <w:contextualSpacing/>
              <w:rPr>
                <w:rFonts w:eastAsia="Calibri"/>
                <w:color w:val="auto"/>
                <w:lang w:val="id-ID"/>
              </w:rPr>
            </w:pPr>
            <w:r>
              <w:rPr>
                <w:rFonts w:eastAsia="Calibri"/>
                <w:color w:val="auto"/>
                <w:lang w:val="id-ID"/>
              </w:rPr>
              <w:t>Signifi</w:t>
            </w:r>
            <w:r>
              <w:rPr>
                <w:rFonts w:eastAsia="Calibri"/>
                <w:color w:val="auto"/>
                <w:lang w:val="en-ID"/>
              </w:rPr>
              <w:t>cant</w:t>
            </w:r>
            <w:r>
              <w:rPr>
                <w:rFonts w:eastAsia="Calibri"/>
                <w:color w:val="auto"/>
                <w:lang w:val="id-ID"/>
              </w:rPr>
              <w:t>**</w:t>
            </w:r>
          </w:p>
        </w:tc>
      </w:tr>
    </w:tbl>
    <w:p w14:paraId="6CA1FB8C" w14:textId="77777777" w:rsidR="000F3DB3" w:rsidRDefault="00000000">
      <w:pPr>
        <w:contextualSpacing/>
        <w:jc w:val="left"/>
        <w:rPr>
          <w:rFonts w:eastAsia="Calibri"/>
        </w:rPr>
      </w:pPr>
      <w:r>
        <w:rPr>
          <w:rFonts w:eastAsia="Calibri"/>
        </w:rPr>
        <w:t>**Significant at the 5% level, *Significant at the 10</w:t>
      </w:r>
      <w:r>
        <w:rPr>
          <w:rFonts w:eastAsia="Calibri"/>
          <w:lang w:val="id-ID"/>
        </w:rPr>
        <w:t xml:space="preserve">% </w:t>
      </w:r>
      <w:r>
        <w:rPr>
          <w:rFonts w:eastAsia="Calibri"/>
        </w:rPr>
        <w:t xml:space="preserve">level </w:t>
      </w:r>
    </w:p>
    <w:p w14:paraId="1D3C1875" w14:textId="77777777" w:rsidR="000F3DB3" w:rsidRDefault="00000000">
      <w:pPr>
        <w:tabs>
          <w:tab w:val="left" w:pos="142"/>
        </w:tabs>
        <w:spacing w:after="200"/>
        <w:contextualSpacing/>
        <w:jc w:val="left"/>
        <w:rPr>
          <w:rFonts w:eastAsia="Calibri"/>
          <w:lang w:val="id-ID"/>
        </w:rPr>
      </w:pPr>
      <w:r>
        <w:rPr>
          <w:rFonts w:eastAsia="Calibri"/>
        </w:rPr>
        <w:t xml:space="preserve"> S</w:t>
      </w:r>
      <w:r>
        <w:rPr>
          <w:rFonts w:eastAsia="Calibri"/>
          <w:lang w:val="id-ID"/>
        </w:rPr>
        <w:t xml:space="preserve">ource: </w:t>
      </w:r>
      <w:r>
        <w:rPr>
          <w:rFonts w:eastAsia="Calibri"/>
        </w:rPr>
        <w:t xml:space="preserve"> Data </w:t>
      </w:r>
      <w:r>
        <w:rPr>
          <w:rFonts w:eastAsia="Calibri"/>
          <w:lang w:val="id-ID"/>
        </w:rPr>
        <w:t xml:space="preserve">processed 2023 </w:t>
      </w:r>
    </w:p>
    <w:p w14:paraId="2582F7E1" w14:textId="77777777" w:rsidR="000F3DB3" w:rsidRDefault="00000000">
      <w:pPr>
        <w:tabs>
          <w:tab w:val="left" w:pos="288"/>
        </w:tabs>
        <w:spacing w:after="120" w:line="228" w:lineRule="auto"/>
        <w:jc w:val="both"/>
      </w:pPr>
      <w:r>
        <w:rPr>
          <w:rFonts w:eastAsia="Calibri"/>
          <w:b/>
          <w:noProof/>
          <w:color w:val="auto"/>
          <w:sz w:val="22"/>
          <w:szCs w:val="22"/>
        </w:rPr>
        <w:drawing>
          <wp:inline distT="0" distB="0" distL="0" distR="0" wp14:anchorId="7EFF5C74" wp14:editId="1A2685B1">
            <wp:extent cx="3008163" cy="1514902"/>
            <wp:effectExtent l="0" t="0" r="190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3019344" cy="1520533"/>
                    </a:xfrm>
                    <a:prstGeom prst="rect">
                      <a:avLst/>
                    </a:prstGeom>
                  </pic:spPr>
                </pic:pic>
              </a:graphicData>
            </a:graphic>
          </wp:inline>
        </w:drawing>
      </w:r>
    </w:p>
    <w:p w14:paraId="2C6C2F22" w14:textId="77777777" w:rsidR="000F3DB3" w:rsidRDefault="00000000">
      <w:pPr>
        <w:widowControl/>
        <w:tabs>
          <w:tab w:val="left" w:pos="142"/>
        </w:tabs>
        <w:spacing w:after="200"/>
        <w:contextualSpacing/>
        <w:rPr>
          <w:rFonts w:eastAsia="Calibri"/>
          <w:color w:val="auto"/>
          <w:lang w:val="id-ID"/>
        </w:rPr>
      </w:pPr>
      <w:r>
        <w:rPr>
          <w:rFonts w:eastAsia="Calibri"/>
          <w:color w:val="auto"/>
          <w:lang w:val="id-ID"/>
        </w:rPr>
        <w:t>Figure 2</w:t>
      </w:r>
    </w:p>
    <w:p w14:paraId="4D58EE43" w14:textId="77777777" w:rsidR="000F3DB3" w:rsidRDefault="00000000">
      <w:pPr>
        <w:widowControl/>
        <w:tabs>
          <w:tab w:val="left" w:pos="142"/>
        </w:tabs>
        <w:spacing w:after="200"/>
        <w:contextualSpacing/>
        <w:rPr>
          <w:rFonts w:eastAsia="Calibri"/>
          <w:color w:val="auto"/>
          <w:lang w:val="id-ID"/>
        </w:rPr>
      </w:pPr>
      <w:r>
        <w:rPr>
          <w:rFonts w:eastAsia="Calibri"/>
          <w:color w:val="auto"/>
          <w:lang w:val="id-ID"/>
        </w:rPr>
        <w:t xml:space="preserve">Research Path Diagram Model </w:t>
      </w:r>
    </w:p>
    <w:p w14:paraId="67B9620B" w14:textId="77777777" w:rsidR="000F3DB3" w:rsidRDefault="000F3DB3">
      <w:pPr>
        <w:tabs>
          <w:tab w:val="left" w:pos="288"/>
        </w:tabs>
        <w:spacing w:after="120" w:line="228" w:lineRule="auto"/>
        <w:jc w:val="both"/>
      </w:pPr>
    </w:p>
    <w:p w14:paraId="4DF33ACE" w14:textId="77777777" w:rsidR="000F3DB3" w:rsidRDefault="00000000">
      <w:pPr>
        <w:tabs>
          <w:tab w:val="left" w:pos="288"/>
        </w:tabs>
        <w:spacing w:after="120" w:line="228" w:lineRule="auto"/>
        <w:jc w:val="both"/>
        <w:rPr>
          <w:i/>
        </w:rPr>
      </w:pPr>
      <w:r>
        <w:rPr>
          <w:i/>
        </w:rPr>
        <w:t>D. Discussion</w:t>
      </w:r>
    </w:p>
    <w:p w14:paraId="0723BF84" w14:textId="77777777" w:rsidR="000F3DB3" w:rsidRDefault="00000000">
      <w:pPr>
        <w:tabs>
          <w:tab w:val="left" w:pos="288"/>
        </w:tabs>
        <w:spacing w:after="120" w:line="228" w:lineRule="auto"/>
        <w:jc w:val="both"/>
        <w:rPr>
          <w:rFonts w:eastAsia="Calibri"/>
          <w:bCs/>
          <w:color w:val="auto"/>
          <w:lang w:val="id-ID"/>
        </w:rPr>
      </w:pPr>
      <w:r>
        <w:rPr>
          <w:i/>
        </w:rPr>
        <w:t>Self awareness and TAM</w:t>
      </w:r>
      <w:r>
        <w:rPr>
          <w:rFonts w:eastAsia="Calibri"/>
          <w:bCs/>
          <w:color w:val="auto"/>
          <w:lang w:val="id-ID"/>
        </w:rPr>
        <w:t xml:space="preserve">   </w:t>
      </w:r>
    </w:p>
    <w:p w14:paraId="0176D3CB" w14:textId="77777777" w:rsidR="000F3DB3" w:rsidRDefault="00000000">
      <w:pPr>
        <w:widowControl/>
        <w:spacing w:after="160"/>
        <w:ind w:right="-63" w:firstLine="284"/>
        <w:contextualSpacing/>
        <w:jc w:val="both"/>
        <w:rPr>
          <w:rFonts w:eastAsia="Calibri"/>
          <w:color w:val="auto"/>
          <w:lang w:val="id-ID"/>
        </w:rPr>
      </w:pPr>
      <w:r>
        <w:rPr>
          <w:rFonts w:eastAsia="Calibri"/>
          <w:color w:val="auto"/>
          <w:lang w:val="id-ID"/>
        </w:rPr>
        <w:t>In the discipline of psychology, the term "self-awareness" is frequently employed. Self-awareness is the ability to recognize and understand oneself in all aspects, including physical, mental, and emotional reactions and responses to changes in one's external environment.</w:t>
      </w:r>
    </w:p>
    <w:p w14:paraId="46A7C5FF" w14:textId="77777777" w:rsidR="000F3DB3" w:rsidRDefault="00000000">
      <w:pPr>
        <w:widowControl/>
        <w:spacing w:after="160"/>
        <w:ind w:right="-63" w:firstLine="284"/>
        <w:contextualSpacing/>
        <w:jc w:val="both"/>
        <w:rPr>
          <w:rFonts w:eastAsia="Calibri"/>
          <w:color w:val="auto"/>
          <w:lang w:val="id-ID"/>
        </w:rPr>
      </w:pPr>
      <w:r>
        <w:rPr>
          <w:rFonts w:eastAsia="Calibri"/>
          <w:color w:val="auto"/>
          <w:lang w:val="id-ID"/>
        </w:rPr>
        <w:t>Self-aware people are aware of their potential, including their strengths, weaknesses, and other aspects of their personality. The results can be used and evaluated to improve a person's quality of life. In addition, self-aware people are less likely to be offended by other people's suggestions and criticism. Because the person is self-aware enough to know where they stand and what needs to be improved, they can ignore unconstructive criticism. Self-awareness allows people to feel comfortable in any situation, increasing their communication capacity and self-esteem. Self-aware people can always plan what they want to say before they say it.</w:t>
      </w:r>
    </w:p>
    <w:p w14:paraId="2D63AAC5" w14:textId="77777777" w:rsidR="000F3DB3" w:rsidRDefault="00000000">
      <w:pPr>
        <w:widowControl/>
        <w:spacing w:after="160"/>
        <w:ind w:firstLine="284"/>
        <w:contextualSpacing/>
        <w:jc w:val="both"/>
        <w:rPr>
          <w:rFonts w:eastAsia="Calibri"/>
          <w:color w:val="auto"/>
          <w:lang w:val="id-ID"/>
        </w:rPr>
      </w:pPr>
      <w:r>
        <w:rPr>
          <w:rFonts w:eastAsia="Calibri"/>
          <w:color w:val="auto"/>
          <w:lang w:val="id-ID"/>
        </w:rPr>
        <w:t xml:space="preserve">Previous studies have demonstrated that self-awareness was vital in helping students achieve their goals </w:t>
      </w:r>
      <w:r>
        <w:rPr>
          <w:rFonts w:eastAsia="Calibri"/>
          <w:color w:val="auto"/>
          <w:lang w:val="id-ID"/>
        </w:rPr>
        <w:fldChar w:fldCharType="begin" w:fldLock="1"/>
      </w:r>
      <w:r>
        <w:rPr>
          <w:rFonts w:eastAsia="Calibri"/>
          <w:color w:val="auto"/>
          <w:lang w:val="id-ID"/>
        </w:rPr>
        <w:instrText>ADDIN CSL_CITATION {"citationItems":[{"id":"ITEM-1","itemData":{"DOI":"10.1080/02699050310001645793","ISSN":"02699052","PMID":"15204336","abstract":"Primary objective: To examine the relationship between self-awareness, goal setting ability (i.e. ability to set realistic goals) and performance/outcome in a cognitive task and for rehabilitation. Research design: Regression analyses were conducted to compare the predictive power of self-awareness and demographic/neuropsychological variables on goal setting ability and performance/outcome. Methods and procedures: Self-awareness of 63 patients with brain injuries was measured by direct clinicians' rating and the difference between patient and staff ratings in a questionnaire. Results: The awareness measures predicted 32% of the variance for goal setting ability in the rehabilitation context but only 4% of the goal setting variance in the cognitive task. Similarly, self-awareness predicted 33% of the variance for rehabilitation outcome but only 5% of the performance in the cognitive task. Conclusions: Self-awareness seems to be related to goal setting ability and outcome in a long-term rehabilitation process but less in short-term experimental tasks. © 2004 Taylor &amp; Francis Ltd.","author":[{"dropping-particle":"","family":"Fischer","given":"Sonja","non-dropping-particle":"","parse-names":false,"suffix":""},{"dropping-particle":"","family":"Gauggel","given":"Siefried","non-dropping-particle":"","parse-names":false,"suffix":""},{"dropping-particle":"","family":"Trexler","given":"Lance E.","non-dropping-particle":"","parse-names":false,"suffix":""}],"container-title":"Brain Injury","id":"ITEM-1","issue":"6","issued":{"date-parts":[["2004"]]},"page":"547-562","title":"Awareness of activity limitations, goal setting and rehabilitation outcome in patients with brain injuries","type":"article-journal","volume":"18"},"uris":["http://www.mendeley.com/documents/?uuid=032f771f-6be2-4beb-b8b9-8ed8e4d94163"]},{"id":"ITEM-2","itemData":{"DOI":"10.1111/bjep.12059","ISSN":"20448279","PMID":"25546509","abstract":"Background: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Psychology","id":"ITEM-2","issue":"2","issued":{"date-parts":[["2015"]]},"page":"224-241","title":"Self-reflection, growth goals, and academic outcomes: A qualitative study","type":"article-journal","volume":"85"},"uris":["http://www.mendeley.com/documents/?uuid=e78acf2c-d091-4719-bf16-9a5daca8d92a"]},{"id":"ITEM-3","itemData":{"abstract":"… ability for Self-Directed Learning are expected to increased their Self Awareness and Goal … effect of self-directed learning on student goal setting, either directly or through selfawareness. … The research instrument uses a self-awareness scale, a self-directed learning scale, and a …","author":[{"dropping-particle":"","family":"Rachmah","given":"D N","non-dropping-particle":"","parse-names":false,"suffix":""},{"dropping-particle":"","family":"Perdana","given":"R","non-dropping-particle":"","parse-names":false,"suffix":""},{"dropping-particle":"","family":"...","given":"","non-dropping-particle":"","parse-names":false,"suffix":""}],"container-title":"Turkish Journal of …","id":"ITEM-3","issue":"3","issued":{"date-parts":[["2021"]]},"page":"9049-9060","title":"Self Awareness As A Mediator For Self-Directed Learning And Goal Setting On Students","type":"article-journal","volume":"32"},"uris":["http://www.mendeley.com/documents/?uuid=c2605cff-d9c4-43c1-8251-f7a7b576ab11"]}],"mendeley":{"formattedCitation":"[29]–[31]","plainTextFormattedCitation":"[29]–[31]","previouslyFormattedCitation":"[29]–[31]"},"properties":{"noteIndex":0},"schema":"https://github.com/citation-style-language/schema/raw/master/csl-citation.json"}</w:instrText>
      </w:r>
      <w:r>
        <w:rPr>
          <w:rFonts w:eastAsia="Calibri"/>
          <w:color w:val="auto"/>
          <w:lang w:val="id-ID"/>
        </w:rPr>
        <w:fldChar w:fldCharType="separate"/>
      </w:r>
      <w:r>
        <w:rPr>
          <w:rFonts w:eastAsia="Calibri"/>
          <w:color w:val="auto"/>
          <w:lang w:val="id-ID"/>
        </w:rPr>
        <w:t>[29]–[31]</w:t>
      </w:r>
      <w:r>
        <w:rPr>
          <w:rFonts w:eastAsia="Calibri"/>
          <w:color w:val="auto"/>
          <w:lang w:val="id-ID"/>
        </w:rPr>
        <w:fldChar w:fldCharType="end"/>
      </w:r>
      <w:r>
        <w:rPr>
          <w:rFonts w:eastAsia="Calibri"/>
          <w:color w:val="auto"/>
          <w:lang w:val="id-ID"/>
        </w:rPr>
        <w:t xml:space="preserve">. Self-awareness is the ability to focus attention on oneself, as well as the ability to change oneself into an object worthy of attention, is referred to as self-awareness. Self-aware students will choose the goals they want to pursue </w:t>
      </w:r>
      <w:r>
        <w:rPr>
          <w:rFonts w:eastAsia="Calibri"/>
          <w:color w:val="auto"/>
          <w:lang w:val="id-ID"/>
        </w:rPr>
        <w:fldChar w:fldCharType="begin" w:fldLock="1"/>
      </w:r>
      <w:r>
        <w:rPr>
          <w:rFonts w:eastAsia="Calibri"/>
          <w:color w:val="auto"/>
          <w:lang w:val="id-ID"/>
        </w:rPr>
        <w:instrText>ADDIN CSL_CITATION {"citationItems":[{"id":"ITEM-1","itemData":{"abstract":"… ability for Self-Directed Learning are expected to increased their Self Awareness and Goal … effect of self-directed learning on student goal setting, either directly or through selfawareness. … The research instrument uses a self-awareness scale, a self-directed learning scale, and a …","author":[{"dropping-particle":"","family":"Rachmah","given":"D N","non-dropping-particle":"","parse-names":false,"suffix":""},{"dropping-particle":"","family":"Perdana","given":"R","non-dropping-particle":"","parse-names":false,"suffix":""},{"dropping-particle":"","family":"...","given":"","non-dropping-particle":"","parse-names":false,"suffix":""}],"container-title":"Turkish Journal of …","id":"ITEM-1","issue":"3","issued":{"date-parts":[["2021"]]},"page":"9049-9060","title":"Self Awareness As A Mediator For Self-Directed Learning And Goal Setting On Students","type":"article-journal","volume":"32"},"uris":["http://www.mendeley.com/documents/?uuid=c2605cff-d9c4-43c1-8251-f7a7b576ab11"]}],"mendeley":{"formattedCitation":"[30]","plainTextFormattedCitation":"[30]","previouslyFormattedCitation":"[30]"},"properties":{"noteIndex":0},"schema":"https://github.com/citation-style-language/schema/raw/master/csl-citation.json"}</w:instrText>
      </w:r>
      <w:r>
        <w:rPr>
          <w:rFonts w:eastAsia="Calibri"/>
          <w:color w:val="auto"/>
          <w:lang w:val="id-ID"/>
        </w:rPr>
        <w:fldChar w:fldCharType="separate"/>
      </w:r>
      <w:r>
        <w:rPr>
          <w:rFonts w:eastAsia="Calibri"/>
          <w:color w:val="auto"/>
          <w:lang w:val="id-ID"/>
        </w:rPr>
        <w:t>[30]</w:t>
      </w:r>
      <w:r>
        <w:rPr>
          <w:rFonts w:eastAsia="Calibri"/>
          <w:color w:val="auto"/>
          <w:lang w:val="id-ID"/>
        </w:rPr>
        <w:fldChar w:fldCharType="end"/>
      </w:r>
      <w:r>
        <w:rPr>
          <w:rFonts w:eastAsia="Calibri"/>
          <w:color w:val="auto"/>
          <w:lang w:val="id-ID"/>
        </w:rPr>
        <w:t xml:space="preserve">. Self-directed learning activities can help students boost their self-esteem </w:t>
      </w:r>
      <w:r>
        <w:rPr>
          <w:rFonts w:eastAsia="Calibri"/>
          <w:color w:val="auto"/>
          <w:lang w:val="id-ID"/>
        </w:rPr>
        <w:fldChar w:fldCharType="begin" w:fldLock="1"/>
      </w:r>
      <w:r>
        <w:rPr>
          <w:rFonts w:eastAsia="Calibri"/>
          <w:color w:val="auto"/>
          <w:lang w:val="id-ID"/>
        </w:rPr>
        <w:instrText>ADDIN CSL_CITATION {"citationItems":[{"id":"ITEM-1","itemData":{"DOI":"10.1177/074171369704800103","ISSN":"07417136","abstract":"Self-directed learning is a core theoretical construct distinguishing adult education as a field of study. Most of the concept's emphasis has been on the external control and management of learning tasks. In an attempt to expand the scope of self-directed learning, this paper presents a comprehensive theoretical model. The proposed model integrates self-management (contextual control), self-monitoring (cognitive responsibility), and motivational (entering and task) dimensions to reflect a meaningful and worthwhile approach to self-directed learning. Explicating the cognitive and motivational dimensions of self-directed learning is identified as an area requiring further research.","author":[{"dropping-particle":"","family":"Garrison","given":"D. R.","non-dropping-particle":"","parse-names":false,"suffix":""}],"container-title":"Adult Education Quarterly","id":"ITEM-1","issue":"1","issued":{"date-parts":[["1997"]]},"page":"18-33","title":"Self-directed learning: Toward a comprehensive model","type":"article-journal","volume":"48"},"uris":["http://www.mendeley.com/documents/?uuid=952dd5ff-5199-453c-86a7-5ded4f57bbda"]},{"id":"ITEM-2","itemData":{"DOI":"10.1177/1052562903252653","ISSN":"15526658","abstract":"Although prior research on outcome assessment on skill development has documented students’ improvement through self-directed change, it is not clear whether students are aware of their own change. This study focused on students’ awareness of self-directed change at a professional management school. A group of students were given repeated opportunities to reflect about their self-directed change process during the program, and their awareness of change was compared with other students who were not given a similar opportunity. Although both groups improved their managerial skills during the program, the reflective group had a greater awareness of its own change than the comparison group but overestimated the amount of improvement. Interestingly, despite the greater behavioral change, the comparison group displayed an extremely low level of awareness of change. A number of explanations for this discrepancy are offered, and the implications for learning and education are discussed. © 2003, SAGE Publications. All rights reserved.","author":[{"dropping-particle":"","family":"Rhee","given":"Kenneth S.","non-dropping-particle":"","parse-names":false,"suffix":""}],"container-title":"Journal of Management Education","id":"ITEM-2","issue":"5","issued":{"date-parts":[["2003"]]},"page":"568-589","title":"Self-directed learning: To be aware or not to be aware","type":"article-journal","volume":"27"},"uris":["http://www.mendeley.com/documents/?uuid=a97255e8-f6e4-453d-9938-0946af990db7"]}],"mendeley":{"formattedCitation":"[32], [33]","plainTextFormattedCitation":"[32], [33]","previouslyFormattedCitation":"[32], [33]"},"properties":{"noteIndex":0},"schema":"https://github.com/citation-style-language/schema/raw/master/csl-citation.json"}</w:instrText>
      </w:r>
      <w:r>
        <w:rPr>
          <w:rFonts w:eastAsia="Calibri"/>
          <w:color w:val="auto"/>
          <w:lang w:val="id-ID"/>
        </w:rPr>
        <w:fldChar w:fldCharType="separate"/>
      </w:r>
      <w:r>
        <w:rPr>
          <w:rFonts w:eastAsia="Calibri"/>
          <w:color w:val="auto"/>
          <w:lang w:val="id-ID"/>
        </w:rPr>
        <w:t>[32], [33]</w:t>
      </w:r>
      <w:r>
        <w:rPr>
          <w:rFonts w:eastAsia="Calibri"/>
          <w:color w:val="auto"/>
          <w:lang w:val="id-ID"/>
        </w:rPr>
        <w:fldChar w:fldCharType="end"/>
      </w:r>
      <w:r>
        <w:rPr>
          <w:rFonts w:eastAsia="Calibri"/>
          <w:color w:val="auto"/>
          <w:lang w:val="id-ID"/>
        </w:rPr>
        <w:t xml:space="preserve">. </w:t>
      </w:r>
    </w:p>
    <w:p w14:paraId="639B126B" w14:textId="77777777" w:rsidR="000F3DB3" w:rsidRDefault="00000000">
      <w:pPr>
        <w:widowControl/>
        <w:spacing w:after="160"/>
        <w:ind w:firstLine="284"/>
        <w:contextualSpacing/>
        <w:jc w:val="both"/>
        <w:rPr>
          <w:rFonts w:eastAsia="Calibri"/>
          <w:color w:val="auto"/>
          <w:lang w:val="id-ID"/>
        </w:rPr>
      </w:pPr>
      <w:bookmarkStart w:id="2" w:name="_Hlk152760490"/>
      <w:r>
        <w:rPr>
          <w:rFonts w:eastAsia="Calibri"/>
          <w:color w:val="auto"/>
          <w:lang w:val="id-ID"/>
        </w:rPr>
        <w:t xml:space="preserve"> </w:t>
      </w:r>
      <w:bookmarkEnd w:id="2"/>
      <w:r>
        <w:rPr>
          <w:rFonts w:eastAsia="Calibri"/>
          <w:color w:val="auto"/>
          <w:lang w:val="id-ID"/>
        </w:rPr>
        <w:t xml:space="preserve">Self-aware students understand the consequences of their actions and know how to cope with them </w:t>
      </w:r>
      <w:bookmarkStart w:id="3" w:name="_Hlk152762068"/>
      <w:r>
        <w:rPr>
          <w:rFonts w:eastAsia="Calibri"/>
          <w:color w:val="auto"/>
          <w:lang w:val="id-ID"/>
        </w:rPr>
        <w:fldChar w:fldCharType="begin" w:fldLock="1"/>
      </w:r>
      <w:r>
        <w:rPr>
          <w:rFonts w:eastAsia="Calibri"/>
          <w:color w:val="auto"/>
          <w:lang w:val="id-ID"/>
        </w:rPr>
        <w:instrText>ADDIN CSL_CITATION {"citationItems":[{"id":"ITEM-1","itemData":{"DOI":"10.1016/0022-1031(73)90059-0","ISSN":"10960465","abstract":"Two experiments were conducted to test the proposition that attribution of causality will be determined by the focus of attention. In Expt I Ss responded to 10 hypothetical situations, each presenting the possibility that either the S or someone else might be the cause of a negative consequence. After each situation was presented, the S was asked to estimate in percentages the extent to which he was causal in bringing about the negative consequence. In order to reduce experimentally the degree of attention focused toward the self, approximately half of the Ss were required to engage in a motor activity while replying to the questions. The procedure of Expt II differed from the first in two respects: (1) There were five hypothetical situations with positive consequences as well as five with negative consequences, and (2) for approximately half of the Ss a stimulus was introduced that would direct their attention to themselves, rather than to the environment. The results of both experiments indicated that attribution of causality to the self was greater when attention was focused on the self, and in the second experiment it was found that this effect operates independently of whether the consequences are good or bad. © 1973.","author":[{"dropping-particle":"","family":"Duval","given":"Shelley","non-dropping-particle":"","parse-names":false,"suffix":""},{"dropping-particle":"","family":"Wicklund","given":"Robert A.","non-dropping-particle":"","parse-names":false,"suffix":""}],"container-title":"Journal of Experimental Social Psychology","id":"ITEM-1","issue":"1","issued":{"date-parts":[["1973"]]},"page":"17-31","title":"Effects of objective self-awareness on attribution of causality","type":"article-journal","volume":"9"},"uris":["http://www.mendeley.com/documents/?uuid=0b011764-7090-493d-96b2-7ac764dcb412"]}],"mendeley":{"formattedCitation":"[6]","plainTextFormattedCitation":"[6]","previouslyFormattedCitation":"[6]"},"properties":{"noteIndex":0},"schema":"https://github.com/citation-style-language/schema/raw/master/csl-citation.json"}</w:instrText>
      </w:r>
      <w:r>
        <w:rPr>
          <w:rFonts w:eastAsia="Calibri"/>
          <w:color w:val="auto"/>
          <w:lang w:val="id-ID"/>
        </w:rPr>
        <w:fldChar w:fldCharType="separate"/>
      </w:r>
      <w:r>
        <w:rPr>
          <w:rFonts w:eastAsia="Calibri"/>
          <w:color w:val="auto"/>
          <w:lang w:val="id-ID"/>
        </w:rPr>
        <w:t>[6]</w:t>
      </w:r>
      <w:r>
        <w:rPr>
          <w:rFonts w:eastAsia="Calibri"/>
          <w:color w:val="auto"/>
          <w:lang w:val="id-ID"/>
        </w:rPr>
        <w:fldChar w:fldCharType="end"/>
      </w:r>
      <w:bookmarkEnd w:id="3"/>
      <w:r>
        <w:rPr>
          <w:rFonts w:eastAsia="Calibri"/>
          <w:color w:val="auto"/>
          <w:lang w:val="id-ID"/>
        </w:rPr>
        <w:t xml:space="preserve">. Self-aware students will be driven to complete their learning objectives </w:t>
      </w:r>
      <w:r>
        <w:rPr>
          <w:rFonts w:eastAsia="Calibri"/>
          <w:color w:val="auto"/>
          <w:lang w:val="id-ID"/>
        </w:rPr>
        <w:fldChar w:fldCharType="begin" w:fldLock="1"/>
      </w:r>
      <w:r>
        <w:rPr>
          <w:rFonts w:eastAsia="Calibri"/>
          <w:color w:val="auto"/>
          <w:lang w:val="id-ID"/>
        </w:rPr>
        <w:instrText>ADDIN CSL_CITATION {"citationItems":[{"id":"ITEM-1","itemData":{"DOI":"10.1111/bjep.12059","ISSN":"20448279","PMID":"25546509","abstract":"Background: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Psychology","id":"ITEM-1","issue":"2","issued":{"date-parts":[["2015"]]},"page":"224-241","title":"Self-reflection, growth goals, and academic outcomes: A qualitative study","type":"article-journal","volume":"85"},"uris":["http://www.mendeley.com/documents/?uuid=e78acf2c-d091-4719-bf16-9a5daca8d92a"]}],"mendeley":{"formattedCitation":"[31]","plainTextFormattedCitation":"[31]","previouslyFormattedCitation":"[31]"},"properties":{"noteIndex":0},"schema":"https://github.com/citation-style-language/schema/raw/master/csl-citation.json"}</w:instrText>
      </w:r>
      <w:r>
        <w:rPr>
          <w:rFonts w:eastAsia="Calibri"/>
          <w:color w:val="auto"/>
          <w:lang w:val="id-ID"/>
        </w:rPr>
        <w:fldChar w:fldCharType="separate"/>
      </w:r>
      <w:r>
        <w:rPr>
          <w:rFonts w:eastAsia="Calibri"/>
          <w:color w:val="auto"/>
          <w:lang w:val="id-ID"/>
        </w:rPr>
        <w:t>[31]</w:t>
      </w:r>
      <w:r>
        <w:rPr>
          <w:rFonts w:eastAsia="Calibri"/>
          <w:color w:val="auto"/>
          <w:lang w:val="id-ID"/>
        </w:rPr>
        <w:fldChar w:fldCharType="end"/>
      </w:r>
      <w:r>
        <w:rPr>
          <w:rFonts w:eastAsia="Calibri"/>
          <w:color w:val="auto"/>
          <w:lang w:val="id-ID"/>
        </w:rPr>
        <w:t xml:space="preserve">.  The more self-aware a student is, the more consistent their attitudes, behavior, and self-esteem are. Self-aware students have a better motivation to perform tasks connected to their obligations </w:t>
      </w:r>
      <w:r>
        <w:rPr>
          <w:rFonts w:eastAsia="Calibri"/>
          <w:color w:val="auto"/>
          <w:lang w:val="id-ID"/>
        </w:rPr>
        <w:fldChar w:fldCharType="begin" w:fldLock="1"/>
      </w:r>
      <w:r>
        <w:rPr>
          <w:rFonts w:eastAsia="Calibri"/>
          <w:color w:val="auto"/>
          <w:lang w:val="id-ID"/>
        </w:rPr>
        <w:instrText>ADDIN CSL_CITATION {"citationItems":[{"id":"ITEM-1","itemData":{"DOI":"10.1016/0022-1031(73)90059-0","ISSN":"10960465","abstract":"Two experiments were conducted to test the proposition that attribution of causality will be determined by the focus of attention. In Expt I Ss responded to 10 hypothetical situations, each presenting the possibility that either the S or someone else might be the cause of a negative consequence. After each situation was presented, the S was asked to estimate in percentages the extent to which he was causal in bringing about the negative consequence. In order to reduce experimentally the degree of attention focused toward the self, approximately half of the Ss were required to engage in a motor activity while replying to the questions. The procedure of Expt II differed from the first in two respects: (1) There were five hypothetical situations with positive consequences as well as five with negative consequences, and (2) for approximately half of the Ss a stimulus was introduced that would direct their attention to themselves, rather than to the environment. The results of both experiments indicated that attribution of causality to the self was greater when attention was focused on the self, and in the second experiment it was found that this effect operates independently of whether the consequences are good or bad. © 1973.","author":[{"dropping-particle":"","family":"Duval","given":"Shelley","non-dropping-particle":"","parse-names":false,"suffix":""},{"dropping-particle":"","family":"Wicklund","given":"Robert A.","non-dropping-particle":"","parse-names":false,"suffix":""}],"container-title":"Journal of Experimental Social Psychology","id":"ITEM-1","issue":"1","issued":{"date-parts":[["1973"]]},"page":"17-31","title":"Effects of objective self-awareness on attribution of causality","type":"article-journal","volume":"9"},"uris":["http://www.mendeley.com/documents/?uuid=0b011764-7090-493d-96b2-7ac764dcb412"]}],"mendeley":{"formattedCitation":"[6]","plainTextFormattedCitation":"[6]","previouslyFormattedCitation":"[6]"},"properties":{"noteIndex":0},"schema":"https://github.com/citation-style-language/schema/raw/master/csl-citation.json"}</w:instrText>
      </w:r>
      <w:r>
        <w:rPr>
          <w:rFonts w:eastAsia="Calibri"/>
          <w:color w:val="auto"/>
          <w:lang w:val="id-ID"/>
        </w:rPr>
        <w:fldChar w:fldCharType="separate"/>
      </w:r>
      <w:r>
        <w:rPr>
          <w:rFonts w:eastAsia="Calibri"/>
          <w:color w:val="auto"/>
          <w:lang w:val="id-ID"/>
        </w:rPr>
        <w:t>[6]</w:t>
      </w:r>
      <w:r>
        <w:rPr>
          <w:rFonts w:eastAsia="Calibri"/>
          <w:color w:val="auto"/>
          <w:lang w:val="id-ID"/>
        </w:rPr>
        <w:fldChar w:fldCharType="end"/>
      </w:r>
      <w:r>
        <w:rPr>
          <w:rFonts w:eastAsia="Calibri"/>
          <w:color w:val="auto"/>
          <w:lang w:val="id-ID"/>
        </w:rPr>
        <w:t>. When students are self-aware, they are less likely to engage in anti-normative behaviors such as cheating on tests. Furthermore, the greater pupils' self-awareness, the more likely they are to engage in normative conduct. Furthermore, as students' self-awareness grows, the more probable it is that they will engage in normative behavior.</w:t>
      </w:r>
    </w:p>
    <w:p w14:paraId="4F1E7E51" w14:textId="77777777" w:rsidR="000F3DB3" w:rsidRDefault="00000000">
      <w:pPr>
        <w:widowControl/>
        <w:spacing w:after="160"/>
        <w:ind w:firstLine="284"/>
        <w:contextualSpacing/>
        <w:jc w:val="both"/>
        <w:rPr>
          <w:rFonts w:eastAsia="Calibri"/>
          <w:color w:val="auto"/>
          <w:lang w:val="id-ID"/>
        </w:rPr>
      </w:pPr>
      <w:r>
        <w:rPr>
          <w:rFonts w:eastAsia="Calibri"/>
          <w:color w:val="auto"/>
          <w:lang w:val="id-ID"/>
        </w:rPr>
        <w:t xml:space="preserve">For students to succeed academically, they must develop a keen understanding of their strengths and weaknesses and the strategies they might use to overcome and solve academic challenges </w:t>
      </w:r>
      <w:r>
        <w:rPr>
          <w:rFonts w:eastAsia="Calibri"/>
          <w:color w:val="auto"/>
          <w:lang w:val="id-ID"/>
        </w:rPr>
        <w:fldChar w:fldCharType="begin" w:fldLock="1"/>
      </w:r>
      <w:r>
        <w:rPr>
          <w:rFonts w:eastAsia="Calibri"/>
          <w:color w:val="auto"/>
          <w:lang w:val="id-ID"/>
        </w:rPr>
        <w:instrText>ADDIN CSL_CITATION {"citationItems":[{"id":"ITEM-1","itemData":{"DOI":"10.1080/02699050310001645793","ISSN":"02699052","PMID":"15204336","abstract":"Primary objective: To examine the relationship between self-awareness, goal setting ability (i.e. ability to set realistic goals) and performance/outcome in a cognitive task and for rehabilitation. Research design: Regression analyses were conducted to compare the predictive power of self-awareness and demographic/neuropsychological variables on goal setting ability and performance/outcome. Methods and procedures: Self-awareness of 63 patients with brain injuries was measured by direct clinicians' rating and the difference between patient and staff ratings in a questionnaire. Results: The awareness measures predicted 32% of the variance for goal setting ability in the rehabilitation context but only 4% of the goal setting variance in the cognitive task. Similarly, self-awareness predicted 33% of the variance for rehabilitation outcome but only 5% of the performance in the cognitive task. Conclusions: Self-awareness seems to be related to goal setting ability and outcome in a long-term rehabilitation process but less in short-term experimental tasks. © 2004 Taylor &amp; Francis Ltd.","author":[{"dropping-particle":"","family":"Fischer","given":"Sonja","non-dropping-particle":"","parse-names":false,"suffix":""},{"dropping-particle":"","family":"Gauggel","given":"Siefried","non-dropping-particle":"","parse-names":false,"suffix":""},{"dropping-particle":"","family":"Trexler","given":"Lance E.","non-dropping-particle":"","parse-names":false,"suffix":""}],"container-title":"Brain Injury","id":"ITEM-1","issue":"6","issued":{"date-parts":[["2004"]]},"page":"547-562","title":"Awareness of activity limitations, goal setting and rehabilitation outcome in patients with brain injuries","type":"article-journal","volume":"18"},"uris":["http://www.mendeley.com/documents/?uuid=032f771f-6be2-4beb-b8b9-8ed8e4d94163"]}],"mendeley":{"formattedCitation":"[29]","plainTextFormattedCitation":"[29]","previouslyFormattedCitation":"[29]"},"properties":{"noteIndex":0},"schema":"https://github.com/citation-style-language/schema/raw/master/csl-citation.json"}</w:instrText>
      </w:r>
      <w:r>
        <w:rPr>
          <w:rFonts w:eastAsia="Calibri"/>
          <w:color w:val="auto"/>
          <w:lang w:val="id-ID"/>
        </w:rPr>
        <w:fldChar w:fldCharType="separate"/>
      </w:r>
      <w:r>
        <w:rPr>
          <w:rFonts w:eastAsia="Calibri"/>
          <w:color w:val="auto"/>
          <w:lang w:val="id-ID"/>
        </w:rPr>
        <w:t>[29]</w:t>
      </w:r>
      <w:r>
        <w:rPr>
          <w:rFonts w:eastAsia="Calibri"/>
          <w:color w:val="auto"/>
          <w:lang w:val="id-ID"/>
        </w:rPr>
        <w:fldChar w:fldCharType="end"/>
      </w:r>
      <w:r>
        <w:rPr>
          <w:rFonts w:eastAsia="Calibri"/>
          <w:color w:val="auto"/>
          <w:lang w:val="id-ID"/>
        </w:rPr>
        <w:t xml:space="preserve">.  Highly self-aware students tend to persist with the learning process and achieve their goals </w:t>
      </w:r>
      <w:r>
        <w:rPr>
          <w:rFonts w:eastAsia="Calibri"/>
          <w:color w:val="auto"/>
          <w:lang w:val="id-ID"/>
        </w:rPr>
        <w:fldChar w:fldCharType="begin" w:fldLock="1"/>
      </w:r>
      <w:r>
        <w:rPr>
          <w:rFonts w:eastAsia="Calibri"/>
          <w:color w:val="auto"/>
          <w:lang w:val="id-ID"/>
        </w:rPr>
        <w:instrText>ADDIN CSL_CITATION {"citationItems":[{"id":"ITEM-1","itemData":{"DOI":"10.1111/bjep.12059","ISSN":"20448279","PMID":"25546509","abstract":"Background: Goal-setting theory continues to be among the most popular and influential theories of motivation and performance, although there have been limited academic applications relative to applications in other domains, such as organizational psychology. Aims: This paper summarizes existing quantitative research and then employs a qualitative approach to exploring academic growth via an in-depth reflective growth goal-setting methodology. Sample: The study focuses on 92 UK final-year students enrolled in an elective advanced interpersonal skills and personal development module, with self-reflection and growth goal setting at its core. Method: Qualitative data in the form of regular reflective written diary entries and qualitative questionnaires were collected from students during, on completion of, and 6 months following the personal growth goal-setting programme. Results: About 20% of students' self-set growth goals directly related to academic growth and performance; students reported that these had a strong impact on their achievement both during and following the reflective programme. Growth goals that were indirectly related to achievement (e.g., stress management) appeared to positively impact academic growth and other outcomes (e.g., well-being). A follow-up survey revealed that growth goal setting continued to impact academic growth factors (e.g., self-efficacy, academic performance) beyond the reflective programme itself. Conclusions: Academic growth can result from both academically direct and indirect growth goals, and growth goal setting appears to be aided by the process of simultaneous growth reflection. The implications for promoting academic growth via this unique learning and development approach are discussed.","author":[{"dropping-particle":"","family":"Travers","given":"Cheryl J.","non-dropping-particle":"","parse-names":false,"suffix":""},{"dropping-particle":"","family":"Morisano","given":"Dominique","non-dropping-particle":"","parse-names":false,"suffix":""},{"dropping-particle":"","family":"Locke","given":"Edwin A.","non-dropping-particle":"","parse-names":false,"suffix":""}],"container-title":"British Journal of Educational Psychology","id":"ITEM-1","issue":"2","issued":{"date-parts":[["2015"]]},"page":"224-241","title":"Self-reflection, growth goals, and academic outcomes: A qualitative study","type":"article-journal","volume":"85"},"uris":["http://www.mendeley.com/documents/?uuid=e78acf2c-d091-4719-bf16-9a5daca8d92a"]}],"mendeley":{"formattedCitation":"[31]","plainTextFormattedCitation":"[31]","previouslyFormattedCitation":"[31]"},"properties":{"noteIndex":0},"schema":"https://github.com/citation-style-language/schema/raw/master/csl-citation.json"}</w:instrText>
      </w:r>
      <w:r>
        <w:rPr>
          <w:rFonts w:eastAsia="Calibri"/>
          <w:color w:val="auto"/>
          <w:lang w:val="id-ID"/>
        </w:rPr>
        <w:fldChar w:fldCharType="separate"/>
      </w:r>
      <w:r>
        <w:rPr>
          <w:rFonts w:eastAsia="Calibri"/>
          <w:color w:val="auto"/>
          <w:lang w:val="id-ID"/>
        </w:rPr>
        <w:t>[31]</w:t>
      </w:r>
      <w:r>
        <w:rPr>
          <w:rFonts w:eastAsia="Calibri"/>
          <w:color w:val="auto"/>
          <w:lang w:val="id-ID"/>
        </w:rPr>
        <w:fldChar w:fldCharType="end"/>
      </w:r>
      <w:r>
        <w:rPr>
          <w:rFonts w:eastAsia="Calibri"/>
          <w:color w:val="auto"/>
          <w:lang w:val="id-ID"/>
        </w:rPr>
        <w:t xml:space="preserve">. Students' ability to engage in independent learning might help them develop the self-awareness needed to set and attain their learning objectives </w:t>
      </w:r>
      <w:r>
        <w:rPr>
          <w:rFonts w:eastAsia="Calibri"/>
          <w:color w:val="auto"/>
          <w:lang w:val="id-ID"/>
        </w:rPr>
        <w:fldChar w:fldCharType="begin" w:fldLock="1"/>
      </w:r>
      <w:r>
        <w:rPr>
          <w:rFonts w:eastAsia="Calibri"/>
          <w:color w:val="auto"/>
          <w:lang w:val="id-ID"/>
        </w:rPr>
        <w:instrText>ADDIN CSL_CITATION {"citationItems":[{"id":"ITEM-1","itemData":{"DOI":"10.1080/00220973.1992.9943867","ISSN":"19400683","abstract":"To date, there have been few empirical studies that have examined multidimensional interactive models of self-regulated learning. This study tested the interactive influence of two self-regulatory processes—goal-setting and metacognitive awareness—on students” performance. Individuals (N = 89) were placed into one of four experimental groups based on their level of metacognitive awareness (high or low) and their participation in either a goal-setting intervention or a filler activity. All individuals then completed a novel decision-making task. As hypothesized, the interaction of being asked to set clearly defined goals and a tendency to develop a high degree of metacognitive awareness best facilitated individuals” performance on a decision-making task. Results provide initial support for multidimensional interactive self-regulatory models. © 1992 Taylor &amp; Francis Group, LLC.","author":[{"dropping-particle":"","family":"Scott Ridley","given":"D.","non-dropping-particle":"","parse-names":false,"suffix":""},{"dropping-particle":"","family":"Schutz","given":"Paul A.","non-dropping-particle":"","parse-names":false,"suffix":""},{"dropping-particle":"","family":"Glanz","given":"Robert S.","non-dropping-particle":"","parse-names":false,"suffix":""},{"dropping-particle":"","family":"Weinstein","given":"Claire E.","non-dropping-particle":"","parse-names":false,"suffix":""}],"container-title":"Journal of Experimental Education","id":"ITEM-1","issue":"4","issued":{"date-parts":[["1992"]]},"page":"293-306","title":"Self-regulated learning: The interactive influence of metacognitive awareness and goal-setting","type":"article-journal","volume":"60"},"uris":["http://www.mendeley.com/documents/?uuid=43b88cd2-4fbd-48d3-929d-fcc85b28e314"]}],"mendeley":{"formattedCitation":"[34]","plainTextFormattedCitation":"[34]","previouslyFormattedCitation":"[34]"},"properties":{"noteIndex":0},"schema":"https://github.com/citation-style-language/schema/raw/master/csl-citation.json"}</w:instrText>
      </w:r>
      <w:r>
        <w:rPr>
          <w:rFonts w:eastAsia="Calibri"/>
          <w:color w:val="auto"/>
          <w:lang w:val="id-ID"/>
        </w:rPr>
        <w:fldChar w:fldCharType="separate"/>
      </w:r>
      <w:r>
        <w:rPr>
          <w:rFonts w:eastAsia="Calibri"/>
          <w:color w:val="auto"/>
          <w:lang w:val="id-ID"/>
        </w:rPr>
        <w:t>[34]</w:t>
      </w:r>
      <w:r>
        <w:rPr>
          <w:rFonts w:eastAsia="Calibri"/>
          <w:color w:val="auto"/>
          <w:lang w:val="id-ID"/>
        </w:rPr>
        <w:fldChar w:fldCharType="end"/>
      </w:r>
      <w:r>
        <w:rPr>
          <w:rFonts w:eastAsia="Calibri"/>
          <w:color w:val="auto"/>
          <w:lang w:val="id-ID"/>
        </w:rPr>
        <w:t>. Thus, students must be self-aware and capable of learning autonomously to define and attain learning objectives.</w:t>
      </w:r>
    </w:p>
    <w:p w14:paraId="5FE0D565" w14:textId="77777777" w:rsidR="000F3DB3" w:rsidRDefault="00000000">
      <w:pPr>
        <w:widowControl/>
        <w:spacing w:after="160"/>
        <w:ind w:firstLine="284"/>
        <w:contextualSpacing/>
        <w:jc w:val="both"/>
        <w:rPr>
          <w:color w:val="222222"/>
          <w:lang w:val="id-ID" w:eastAsia="id-ID"/>
        </w:rPr>
      </w:pPr>
      <w:r>
        <w:rPr>
          <w:color w:val="222222"/>
          <w:lang w:val="id-ID" w:eastAsia="id-ID"/>
        </w:rPr>
        <w:t xml:space="preserve">This study found that self-awareness had a direct influence on PU ( = 0.404, t = 9.437, p 0.01), PEOU ( = 0.471, t = 11.175, p 0.01), and Attitude ( = 0.122, t = 3.966, p0.01), but not on the intention to continue using e-learning (=0.076, t=1.708, p0.01). This meant that the more self-aware the learner, the greater the perceived usefulness and perceived ease of use of e-learning. Similarly, the better the student's awareness, the more favorable the student's attitude toward e-learning and the greater the </w:t>
      </w:r>
      <w:r>
        <w:rPr>
          <w:color w:val="222222"/>
          <w:lang w:val="id-ID" w:eastAsia="id-ID"/>
        </w:rPr>
        <w:lastRenderedPageBreak/>
        <w:t xml:space="preserve">student's intention to use e-learning in the future. The findings were consistent with prior studies </w:t>
      </w:r>
      <w:r>
        <w:rPr>
          <w:color w:val="222222"/>
          <w:lang w:val="id-ID" w:eastAsia="id-ID"/>
        </w:rPr>
        <w:fldChar w:fldCharType="begin" w:fldLock="1"/>
      </w:r>
      <w:r>
        <w:rPr>
          <w:color w:val="222222"/>
          <w:lang w:val="id-ID" w:eastAsia="id-ID"/>
        </w:rPr>
        <w:instrText>ADDIN CSL_CITATION {"citationItems":[{"id":"ITEM-1","itemData":{"DOI":"10.1016/j.jik.2022.100252","ISSN":"2444-569X","author":[{"dropping-particle":"","family":"Yao","given":"Yuna","non-dropping-particle":"","parse-names":false,"suffix":""},{"dropping-particle":"","family":"Wang","given":"Ping","non-dropping-particle":"","parse-names":false,"suffix":""},{"dropping-particle":"","family":"Jiang","given":"Yujun","non-dropping-particle":"","parse-names":false,"suffix":""},{"dropping-particle":"","family":"Li","given":"Qiang","non-dropping-particle":"","parse-names":false,"suffix":""},{"dropping-particle":"","family":"Li","given":"Yingji","non-dropping-particle":"","parse-names":false,"suffix":""}],"container-title":"Journal of Innovation &amp; Knowledge","id":"ITEM-1","issue":"4","issued":{"date-parts":[["2022"]]},"page":"100252","publisher":"Elsevier Espana, S.L.","title":"Innovative online learning strategies for the successful construction of student self-awareness during the COVID-19 pandemic: Merging TAM with TPB","type":"article-journal","volume":"7"},"uris":["http://www.mendeley.com/documents/?uuid=93c83041-0025-4528-a2e7-3ed1e6774fe3"]},{"id":"ITEM-2","itemData":{"DOI":"10.1007/s11423-018-9598-6","ISSN":"15566501","abstract":"Conflicting perspectives exist regarding the application of the technology acceptance model (TAM) and the theory of planned behavior (TPB) to the study of technology acceptance behavior. The present study addressed the controversy by evaluating and comparing the predictive power of the two theories in a specific context, which was to measure students’ intentions to use a wiki for group work and their behaviors in doing so. A total of 174 students from a university in Hong Kong participated in the study. Three hypothesized models were examined using factor-based partial least squares structural equation modeling (PLS-SEM), which can account for measurement errors and is thus more robust than regression-based PLS-SEM. The results likely rebut the view that the TPB is inferior to the TAM. Moreover, this research highlighted the importance of social influences on collaborative e-learning.","author":[{"dropping-particle":"","family":"Cheng","given":"Eddie W.L.","non-dropping-particle":"","parse-names":false,"suffix":""}],"container-title":"Educational Technology Research and Development","id":"ITEM-2","issue":"1","issued":{"date-parts":[["2019"]]},"page":"21-37","publisher":"Springer US","title":"Choosing between the theory of planned behavior (TPB) and the technology acceptance model (TAM)","type":"article-journal","volume":"67"},"uris":["http://www.mendeley.com/documents/?uuid=ef76ae1b-6e87-450b-854b-aa4c3b8d665f"]},{"id":"ITEM-3","itemData":{"DOI":"10.1504/IJECRM.2017.086751","ISSN":"17500672","abstract":"This research centres the variables affecting the intention of individuals to continue using mobile banking in Pakistan through using a model of technology acceptance model (TAM). Relevant information was collected through a structured instrument while the sample size included 300 users of mobile banking. Furthermore, statistical tools applied as a part of a study were reliability analysis and partial least square-SEM = Structural Equation Modelling in order to check the effect of those factors with the intention of the users. Outcomes suggest that resistance is significantly and negatively associated with perceived ease of use while it is significantly and positively associated with perceived usefulness. Also, perceived risk and compatibility have positive significant relationships with both perceived ease of use and perceived usefulness. However, awareness is positively and significantly connected with perceived ease of use and an insignificant relationship with perceived usefulness. Perceived ease of use has a significant positive relationship with both perceived usefulness and attitude, while perceived usefulness has a positive significant relationship with attitude and intention towards adopting mobile banking. Finally, attitude is also positively and significantly linked with the intention of using mobile banking. The results of this study provide useful information about the users' pattern of using the technology, which will be helpful for the financial institutions.","author":[{"dropping-particle":"","family":"Raza","given":"Syed Ali","non-dropping-particle":"","parse-names":false,"suffix":""},{"dropping-particle":"","family":"Umer","given":"Amna","non-dropping-particle":"","parse-names":false,"suffix":""},{"dropping-particle":"","family":"Shah","given":"Nida","non-dropping-particle":"","parse-names":false,"suffix":""}],"container-title":"International Journal of Electronic Customer Relationship Management","id":"ITEM-3","issue":"1","issued":{"date-parts":[["2017"]]},"page":"44-65","title":"New determinants of ease of use and perceived usefulness for mobile banking adoption","type":"article-journal","volume":"11"},"uris":["http://www.mendeley.com/documents/?uuid=d79de4fe-3b11-4c36-8726-15c894d21a4e"]},{"id":"ITEM-4","itemData":{"DOI":"10.1177/2158244019844084","ISSN":"21582440","abstract":"Mobile banking (m banking) is the breakthrough technology in banking sector which has significantly improved efficiency of banks and people’s quality of life. Banks seem particularly interested in such systems that provide their customers with better services. However, acceptance of and loyalty to m banking depends on how effectively banks motivate their customers to adopt the technology and retain their continued use. The adoption rate in China is very low and quite a few studies have focused on issues related to m banking. The purpose of this study is to examine factors that affect m banking adoption and usage intentions of Chinese bank customers. The proposed model has extended the technology acceptance model (TAM). Data were collected through a field survey questionnaire and analyzed through partial least square structural equation modeling (PLS-SEM). The results showed that acceptance of and loyalty to m banking among Chinese bank customers was significantly and positively affected by resistance to change, perceived risk and low awareness of services, and perceived benefits. The results will be useful to retain existing users and attract new ones. This study is unlike past studies that merely studied short messaging service (SMS) banking and initial adoption or technological aspects of m banking. This study also provides Chinese banks with applicable strategies to effectively design and implement m banking; thus, it is expected to potentially contribute to prevailing literature, especially in the context of China, where few studies that address m banking acceptance and loyalty exist currently.","author":[{"dropping-particle":"","family":"Siyal","given":"Abdul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SAGE Open","id":"ITEM-4","issue":"2","issued":{"date-parts":[["2019","4","1"]]},"publisher":"SAGE Publications Inc.","title":"Predicting Mobile Banking Acceptance and Loyalty in Chinese Bank Customers","type":"article-journal","volume":"9"},"uris":["http://www.mendeley.com/documents/?uuid=b58ac428-6086-357b-8253-309390125ebd"]},{"id":"ITEM-5","itemData":{"abstract":"00022","author":[{"dropping-particle":"","family":"Sharma","given":"S.","non-dropping-particle":"","parse-names":false,"suffix":""},{"dropping-particle":"","family":"Chandel","given":"J.","non-dropping-particle":"","parse-names":false,"suffix":""}],"container-title":"International Arab Journal of e-Technology","id":"ITEM-5","issue":"1","issued":{"date-parts":[["2013"]]},"page":"44-49","title":"Technology Acceptance Model for the use of learning through websites among students in Oman","type":"article-journal","volume":"3"},"uris":["http://www.mendeley.com/documents/?uuid=7cc16878-053d-4e8d-b822-e9fd09659cb5"]}],"mendeley":{"formattedCitation":"[7], [47], [48], [56], [57]","plainTextFormattedCitation":"[7], [47], [48], [56], [57]","previouslyFormattedCitation":"[7], [47], [48], [56], [57]"},"properties":{"noteIndex":0},"schema":"https://github.com/citation-style-language/schema/raw/master/csl-citation.json"}</w:instrText>
      </w:r>
      <w:r>
        <w:rPr>
          <w:color w:val="222222"/>
          <w:lang w:val="id-ID" w:eastAsia="id-ID"/>
        </w:rPr>
        <w:fldChar w:fldCharType="separate"/>
      </w:r>
      <w:r>
        <w:rPr>
          <w:color w:val="222222"/>
          <w:lang w:val="id-ID" w:eastAsia="id-ID"/>
        </w:rPr>
        <w:t>[7], [47], [48], [56], [57]</w:t>
      </w:r>
      <w:r>
        <w:rPr>
          <w:color w:val="222222"/>
          <w:lang w:val="id-ID" w:eastAsia="id-ID"/>
        </w:rPr>
        <w:fldChar w:fldCharType="end"/>
      </w:r>
      <w:r>
        <w:rPr>
          <w:color w:val="222222"/>
          <w:lang w:val="id-ID" w:eastAsia="id-ID"/>
        </w:rPr>
        <w:t xml:space="preserve">. </w:t>
      </w:r>
    </w:p>
    <w:p w14:paraId="4F677A14" w14:textId="77777777" w:rsidR="000F3DB3" w:rsidRDefault="000F3DB3">
      <w:pPr>
        <w:widowControl/>
        <w:spacing w:after="160"/>
        <w:ind w:firstLine="720"/>
        <w:contextualSpacing/>
        <w:jc w:val="both"/>
        <w:rPr>
          <w:rFonts w:eastAsia="Calibri"/>
          <w:color w:val="auto"/>
          <w:lang w:val="id-ID"/>
        </w:rPr>
      </w:pPr>
    </w:p>
    <w:p w14:paraId="4FC32ACE" w14:textId="77777777" w:rsidR="000F3DB3" w:rsidRDefault="00000000">
      <w:pPr>
        <w:widowControl/>
        <w:spacing w:before="100" w:after="200"/>
        <w:contextualSpacing/>
        <w:jc w:val="both"/>
        <w:rPr>
          <w:rFonts w:eastAsia="Calibri"/>
          <w:bCs/>
          <w:color w:val="auto"/>
          <w:lang w:val="id-ID"/>
        </w:rPr>
      </w:pPr>
      <w:r>
        <w:rPr>
          <w:rFonts w:eastAsia="Calibri"/>
          <w:bCs/>
          <w:i/>
          <w:color w:val="auto"/>
          <w:lang w:val="id-ID"/>
        </w:rPr>
        <w:t xml:space="preserve">PU and PEOU influence  on Attitude  </w:t>
      </w:r>
    </w:p>
    <w:p w14:paraId="0D4DFD00" w14:textId="77777777" w:rsidR="000F3DB3" w:rsidRDefault="00000000">
      <w:pPr>
        <w:widowControl/>
        <w:spacing w:after="160"/>
        <w:ind w:right="-59" w:firstLine="284"/>
        <w:contextualSpacing/>
        <w:jc w:val="both"/>
        <w:rPr>
          <w:rFonts w:eastAsia="Calibri"/>
          <w:color w:val="auto"/>
          <w:lang w:val="id-ID"/>
        </w:rPr>
      </w:pPr>
      <w:r>
        <w:rPr>
          <w:rFonts w:eastAsia="Calibri"/>
          <w:color w:val="auto"/>
          <w:lang w:val="id-ID"/>
        </w:rPr>
        <w:t xml:space="preserve">A person's affective response to new technology is defined as attitude </w:t>
      </w:r>
      <w:r>
        <w:rPr>
          <w:rFonts w:eastAsia="Calibri"/>
          <w:color w:val="auto"/>
          <w:lang w:val="id-ID"/>
        </w:rPr>
        <w:fldChar w:fldCharType="begin" w:fldLock="1"/>
      </w:r>
      <w:r>
        <w:rPr>
          <w:rFonts w:eastAsia="Calibri"/>
          <w:color w:val="auto"/>
          <w:lang w:val="id-ID"/>
        </w:rPr>
        <w:instrText>ADDIN CSL_CITATION {"citationItems":[{"id":"ITEM-1","itemData":{"DOI":"10.1111/j.1540-5915.1999.tb01614.x","ISSN":"00117315","abstract":"Persuading users to adopt new information technologies persists as an important problem confronting those responsible for implementing new information systems. In order to better understand and manage the process of new technology adoption, several theoretical models have been proposed, of which the technology acceptance model (TAM) has gained considerable support. Beliefs and attitudes represent significant constructs in TAM. A parallel research stream suggests that individual difference factors are important in information technology acceptance but does not explicate the process by which acceptance is influenced. The objective of this paper is to clarify this process by proposing a theoretical model wherein the relationship between individual differences and IT acceptance is hypothesized to be mediated by the constructs of the technology acceptance model. In essence then, these factors are viewed as influencing an individual's beliefs about an information technology innovation; this relationship is further supported by drawing upon extensive research in learning. The theoretical model was tested in an empirical study of 230 users of an information technology innovation. Results confirm the basic structure of the model, including the mediating role of beliefs. Results also identify several individual difference variables that have significant effects on TAM's beliefs. Theoretical contributions and practical implications that follow are discussed.","author":[{"dropping-particle":"","family":"Agarwal","given":"Ritu","non-dropping-particle":"","parse-names":false,"suffix":""},{"dropping-particle":"","family":"Prasad","given":"Jayesh","non-dropping-particle":"","parse-names":false,"suffix":""}],"container-title":"Decision Sciences","id":"ITEM-1","issue":"2","issued":{"date-parts":[["1999"]]},"page":"361-391","title":"Are individual differences germane to the acceptance of new information technologies?","type":"article-journal","volume":"30"},"uris":["http://www.mendeley.com/documents/?uuid=8e227deb-69e6-427e-990a-88312f16d8e0"]}],"mendeley":{"formattedCitation":"[20]","plainTextFormattedCitation":"[20]","previouslyFormattedCitation":"[20]"},"properties":{"noteIndex":0},"schema":"https://github.com/citation-style-language/schema/raw/master/csl-citation.json"}</w:instrText>
      </w:r>
      <w:r>
        <w:rPr>
          <w:rFonts w:eastAsia="Calibri"/>
          <w:color w:val="auto"/>
          <w:lang w:val="id-ID"/>
        </w:rPr>
        <w:fldChar w:fldCharType="separate"/>
      </w:r>
      <w:r>
        <w:rPr>
          <w:rFonts w:eastAsia="Calibri"/>
          <w:color w:val="auto"/>
          <w:lang w:val="id-ID"/>
        </w:rPr>
        <w:t>[20]</w:t>
      </w:r>
      <w:r>
        <w:rPr>
          <w:rFonts w:eastAsia="Calibri"/>
          <w:color w:val="auto"/>
          <w:lang w:val="id-ID"/>
        </w:rPr>
        <w:fldChar w:fldCharType="end"/>
      </w:r>
      <w:r>
        <w:rPr>
          <w:rFonts w:eastAsia="Calibri"/>
          <w:color w:val="auto"/>
          <w:lang w:val="en-GB"/>
        </w:rPr>
        <w:t>.</w:t>
      </w:r>
      <w:r>
        <w:rPr>
          <w:rFonts w:eastAsia="Calibri"/>
          <w:color w:val="auto"/>
          <w:lang w:val="id-ID"/>
        </w:rPr>
        <w:t xml:space="preserve"> A person's good attitude toward information technology can be gauged by how easily they accept it if they have faith in its dependability. Consumer attitudes can be revealed by the beliefs held and the brand chosen. The way a person feels about a certain brand will influence his behavior. His attitude will influence his decision to use or not use services. An individual's attitude can be defined as their proclivity to react or respond to a given stimulus. Individual attitudes might be optimistic or pessimistic at any time. According to the TAM model, two elements, PU and PEOU, influence attitudes toward using a system.</w:t>
      </w:r>
    </w:p>
    <w:p w14:paraId="03EFAC84" w14:textId="5BE80092" w:rsidR="000F3DB3" w:rsidRDefault="00000000">
      <w:pPr>
        <w:widowControl/>
        <w:spacing w:after="160"/>
        <w:ind w:firstLine="284"/>
        <w:contextualSpacing/>
        <w:jc w:val="both"/>
        <w:rPr>
          <w:color w:val="222222"/>
          <w:lang w:val="id-ID" w:eastAsia="id-ID"/>
        </w:rPr>
      </w:pPr>
      <w:r>
        <w:rPr>
          <w:color w:val="222222"/>
          <w:lang w:val="id-ID" w:eastAsia="id-ID"/>
        </w:rPr>
        <w:t>This study found that both Pu and PEOU had an influence on attitude ( = 0.581, t = 15,000, p 0.01; = 0.284, t =6.274, p0.01). This suggested that the better the student's perce</w:t>
      </w:r>
      <w:r w:rsidR="001F0DB5">
        <w:rPr>
          <w:color w:val="222222"/>
          <w:lang w:val="id-ID" w:eastAsia="id-ID"/>
        </w:rPr>
        <w:t xml:space="preserve">ption of ease </w:t>
      </w:r>
      <w:r>
        <w:rPr>
          <w:color w:val="222222"/>
          <w:lang w:val="id-ID" w:eastAsia="id-ID"/>
        </w:rPr>
        <w:t xml:space="preserve">and usefulness, the more positive the attitude toward e-learning. This study's findings were consistent with prior research  </w:t>
      </w:r>
      <w:r>
        <w:rPr>
          <w:color w:val="222222"/>
          <w:lang w:val="id-ID" w:eastAsia="id-ID"/>
        </w:rPr>
        <w:fldChar w:fldCharType="begin" w:fldLock="1"/>
      </w:r>
      <w:r>
        <w:rPr>
          <w:color w:val="222222"/>
          <w:lang w:val="id-ID" w:eastAsia="id-ID"/>
        </w:rPr>
        <w:instrText>ADDIN CSL_CITATION {"citationItems":[{"id":"ITEM-1","itemData":{"DOI":"10.7763/ijiet.2014.v4.400","ISSN":"20103689","abstract":"Social networks (SNs) are growing rapidly as leading technologies for education and learning platform. They have the potential to create new contents and opportunities that increase student's motivation for learning. However,to have an effective implementation and adoption for such technologies,there is a need to identify factors influence the students' acceptance of such technologies as new learning tools. By relying on the Technology Acceptance Model - TAM model which focuses on perceived usefulness and perceive ease of use as well as behavior intention toward using new technology was used to examine the student's behavior intention toward using SNs as learning tools at University of Bahrain. A quantitative research approach was conducted using survey method.Data were collected from a sample of undergraduate students from Information Systems at the University of Bahrain. PLS was conducted to test the predictive power of the proposed factors of the research model. The study confirmed that perceived usefulness and perceived ease are vital factors for predicting the students' behavioral intention to use social networks as learning tools. Both factors have shown a direct impact on thestudents' behavioral intention. In addition, they were act as moderators for the impact of many factors such as computer self-efficacy, perceived enjoyment and perceived mobility value on the behavioral intention.","author":[{"dropping-particle":"","family":"Al-Ammary","given":"Jaflah H.","non-dropping-particle":"","parse-names":false,"suffix":""},{"dropping-particle":"","family":"Al-Sherooqi","given":"Amna K.","non-dropping-particle":"","parse-names":false,"suffix":""},{"dropping-particle":"","family":"Al-Sherooqi","given":"Hajer K.","non-dropping-particle":"","parse-names":false,"suffix":""}],"container-title":"International Journal of Information and Education Technology","id":"ITEM-1","issue":"2","issued":{"date-parts":[["2014"]]},"page":"208-214","title":"The Acceptance of Social Networking as a Learning Tools at University of Bahrain","type":"article-journal","volume":"4"},"uris":["http://www.mendeley.com/documents/?uuid=1f30dd65-72cf-4cf3-869c-809bd74196e4"]},{"id":"ITEM-2","itemData":{"DOI":"10.1109/ACCESS.2018.2802325","ISSN":"21693536","abstract":"This paper examines university students' intention to utilize e-learning. In this paper, we apply and use the theory of a technology acceptance model. We employ the structural equation modeling approach with a SmartPLS software to investigate students' adoption process. Findings indicate that the content of e-learning and self-efficacy has a positive impact and substantially associated with perceived usefulness and student satisfaction, which impact university students' intention to utilize e-learning. Although e-learning has gained acceptance in universities around the world, the study of the intention to use e-learning is still largely unexplored in Malaysia. The developed model is employed to explain the university student's intention to utilize e-learning. The study concludes that university students in Malaysia have positive perceptions toward e-learning and intend to practice it for educational purposes.","author":[{"dropping-particle":"","family":"Al-Rahmi","given":"Waleed Mugahed","non-dropping-particle":"","parse-names":false,"suffix":""},{"dropping-particle":"","family":"Alias","given":"Norma","non-dropping-particle":"","parse-names":false,"suffix":""},{"dropping-particle":"","family":"Othman","given":"Mohd Shahizan","non-dropping-particle":"","parse-names":false,"suffix":""},{"dropping-particle":"","family":"Alzahrani","given":"Ahmed Ibrahim","non-dropping-particle":"","parse-names":false,"suffix":""},{"dropping-particle":"","family":"Alfarraj","given":"Osama","non-dropping-particle":"","parse-names":false,"suffix":""},{"dropping-particle":"","family":"Saged","given":"Ali Ali","non-dropping-particle":"","parse-names":false,"suffix":""},{"dropping-particle":"","family":"Rahman","given":"Nur Shamsiah Abdul","non-dropping-particle":"","parse-names":false,"suffix":""}],"container-title":"IEEE Access","id":"ITEM-2","issued":{"date-parts":[["2018"]]},"page":"14268-14276","publisher":"IEEE","title":"Use of E-Learning by University Students in Malaysian Higher Educational Institutions: A Case in Universiti Teknologi Malaysia","type":"article-journal","volume":"6"},"uris":["http://www.mendeley.com/documents/?uuid=17fe7fdb-2233-48ee-a908-514c8c4261a2"]},{"id":"ITEM-3","itemData":{"ISBN":"1449-3098","ISSN":"1449-5554","abstract":"Since convenience is one of the features for mobile learning, does it affect attitude and intention of using mobile technology? The technology acceptance model (TAM), proposed by David (1989), was extended with perceived convenience in the present study. With regard to English language mobile learning, the variables in the extended TAM and its explanatory power were analysed and antecedent factors that affected acceptance of English mobile learning were also examined. Participants were 158 college students from the middle part of Taiwan. After conducting English mobile learning with a PDA, data was collected by questionnaires. The results revealed that: a) perceived convenience, perceived ease of use and perceived usefulness were antecedent factors that affected acceptance of English mobile learning; b) perceived convenience, perceived ease of use and perceived usefulness had a significantly positive effect on attitude toward using; and c) perceived usefulness and attitude toward using had a significantly positive effect on continuance of intention to use. Overall, the extended TAM in the present study was effective at predicting and explaining the acceptance of English mobile learning. In the past, there were few mobile learning related studies examining the relationships between perceived convenience and other variables in the TAM. Therefore, the findings in the present study provide a reference for the future TAM and mobile learning related studies.","author":[{"dropping-particle":"","family":"Chang","given":"Chi Cheng","non-dropping-particle":"","parse-names":false,"suffix":""},{"dropping-particle":"","family":"Yan","given":"Chi Fang","non-dropping-particle":"","parse-names":false,"suffix":""},{"dropping-particle":"","family":"Tseng","given":"Ju Shih","non-dropping-particle":"","parse-names":false,"suffix":""}],"container-title":"Mobile technology and English learning for college students","id":"ITEM-3","issue":"5","issued":{"date-parts":[["2012"]]},"page":"809-826","title":"Perceived Convenience in an extended technology acceptance model","type":"article-journal","volume":"28"},"uris":["http://www.mendeley.com/documents/?uuid=bdfbcfd1-bba1-430e-93aa-fe4c464a7304"]},{"id":"ITEM-4","itemData":{"DOI":"10.1080/08874417.2017.1342176","ISSN":"23802057","abstract":"A well-designed product increases customer value and leads to repeat usage. However, studies on the impact of website quality on customer usage fail to distinguish website competence from website capability, ignoring that website quality performance has impacts on other website quality attributes. We gather data from 314 undergraduate students and apply partial least square method to examine the design quality mechanisms and other factors that influence users’ experience. Our results indicate that offering personalized products or services is an important enabler toward enhancing users’ attitude and usage intention. Particularly, for IS education in the format of e-learning, our results suggest firms developing textbook technology platforms primarily focus on creating superior quality designs leading to capabilities that enhance user customization. The customization experience will lead to better satisfaction via both perceived usefulness and perceived ease-of-use.","author":[{"dropping-particle":"","family":"Chiang","given":"Chung Yean","non-dropping-particle":"","parse-names":false,"suffix":""},{"dropping-particle":"","family":"Boakye","given":"Kwabena","non-dropping-particle":"","parse-names":false,"suffix":""},{"dropping-particle":"","family":"Tang","given":"Xiao","non-dropping-particle":"","parse-names":false,"suffix":""}],"container-title":"Journal of Computer Information Systems","id":"ITEM-4","issue":"3","issued":{"date-parts":[["2019"]]},"page":"256-265","publisher":"Taylor &amp; Francis","title":"The Investigation of E-Learning System Design Quality on Usage Intention","type":"article-journal","volume":"59"},"uris":["http://www.mendeley.com/documents/?uuid=9e176766-c951-4469-83ea-e80ae782768e"]}],"mendeley":{"formattedCitation":"[49]–[52]","plainTextFormattedCitation":"[49]–[52]","previouslyFormattedCitation":"[49]–[52]"},"properties":{"noteIndex":0},"schema":"https://github.com/citation-style-language/schema/raw/master/csl-citation.json"}</w:instrText>
      </w:r>
      <w:r>
        <w:rPr>
          <w:color w:val="222222"/>
          <w:lang w:val="id-ID" w:eastAsia="id-ID"/>
        </w:rPr>
        <w:fldChar w:fldCharType="separate"/>
      </w:r>
      <w:r>
        <w:rPr>
          <w:color w:val="222222"/>
          <w:lang w:val="id-ID" w:eastAsia="id-ID"/>
        </w:rPr>
        <w:t>[49]–[52]</w:t>
      </w:r>
      <w:r>
        <w:rPr>
          <w:color w:val="222222"/>
          <w:lang w:val="id-ID" w:eastAsia="id-ID"/>
        </w:rPr>
        <w:fldChar w:fldCharType="end"/>
      </w:r>
      <w:r>
        <w:rPr>
          <w:color w:val="222222"/>
          <w:lang w:val="id-ID" w:eastAsia="id-ID"/>
        </w:rPr>
        <w:t xml:space="preserve">. </w:t>
      </w:r>
    </w:p>
    <w:p w14:paraId="1CB9EA52" w14:textId="77777777" w:rsidR="000F3DB3" w:rsidRDefault="000F3DB3">
      <w:pPr>
        <w:widowControl/>
        <w:spacing w:after="160"/>
        <w:ind w:firstLine="720"/>
        <w:contextualSpacing/>
        <w:jc w:val="both"/>
        <w:rPr>
          <w:color w:val="222222"/>
          <w:lang w:val="id-ID" w:eastAsia="id-ID"/>
        </w:rPr>
      </w:pPr>
    </w:p>
    <w:p w14:paraId="235EFF44" w14:textId="77777777" w:rsidR="000F3DB3" w:rsidRDefault="00000000">
      <w:pPr>
        <w:widowControl/>
        <w:spacing w:after="160"/>
        <w:contextualSpacing/>
        <w:jc w:val="both"/>
        <w:rPr>
          <w:rFonts w:eastAsia="Calibri"/>
          <w:i/>
          <w:iCs/>
          <w:color w:val="auto"/>
          <w:lang w:val="id-ID"/>
        </w:rPr>
      </w:pPr>
      <w:r>
        <w:rPr>
          <w:rFonts w:eastAsia="Calibri"/>
          <w:i/>
          <w:iCs/>
          <w:color w:val="auto"/>
        </w:rPr>
        <w:t>Attitude influences the intention to continue using.</w:t>
      </w:r>
      <w:r>
        <w:rPr>
          <w:rFonts w:eastAsia="Calibri"/>
          <w:i/>
          <w:iCs/>
          <w:color w:val="auto"/>
          <w:lang w:val="id-ID"/>
        </w:rPr>
        <w:t xml:space="preserve"> </w:t>
      </w:r>
    </w:p>
    <w:p w14:paraId="0E73A561" w14:textId="77777777" w:rsidR="000F3DB3" w:rsidRDefault="00000000">
      <w:pPr>
        <w:widowControl/>
        <w:autoSpaceDE w:val="0"/>
        <w:autoSpaceDN w:val="0"/>
        <w:adjustRightInd w:val="0"/>
        <w:ind w:firstLine="284"/>
        <w:contextualSpacing/>
        <w:jc w:val="both"/>
        <w:rPr>
          <w:rFonts w:eastAsia="Calibri"/>
          <w:color w:val="auto"/>
          <w:lang w:val="id-ID"/>
        </w:rPr>
      </w:pPr>
      <w:r>
        <w:rPr>
          <w:rFonts w:eastAsia="Calibri"/>
          <w:color w:val="auto"/>
          <w:lang w:val="id-ID"/>
        </w:rPr>
        <w:t xml:space="preserve">Students' attitudes regarding online learning are the most crucial element in predicting whether or not they would participate in this mode of teaching </w:t>
      </w:r>
      <w:r>
        <w:rPr>
          <w:rFonts w:eastAsia="Calibri"/>
          <w:color w:val="auto"/>
          <w:lang w:val="en-GB"/>
        </w:rPr>
        <w:fldChar w:fldCharType="begin" w:fldLock="1"/>
      </w:r>
      <w:r>
        <w:rPr>
          <w:rFonts w:eastAsia="Calibri"/>
          <w:color w:val="auto"/>
          <w:lang w:val="en-GB"/>
        </w:rPr>
        <w:instrText>ADDIN CSL_CITATION {"citationItems":[{"id":"ITEM-1","itemData":{"DOI":"10.1007/s10639-021-10557-5","ISBN":"0123456789","ISSN":"15737608","PMID":"33935579","abstract":"This present study aims to investigate factors that impact behavioural intention of university students on e-learning use during the COVID-19 pandemic. An online questionnaire was utilised to gather data from 109 students enrolled in one of the universities in Indonesia. The Technology Acceptance Model (TAM) was the primary framework employed for analysis, in which system quality and e-learning experience were included as external constructs to seek out a much better model to improve the understanding of students’ intention to adopt e-learning. An extended TAM model was developed and tested in this study. The model consists of six constructs: system quality, e-learning experience, perceived ease of use, perceived usefulness, attitude toward use, and behavioural intention. Structural Equation Modelling (SEM) and SMART PLS 3.0 software were applied for data analysis. The findings informed that the proposed model has been succefully explained factors university students use of e-learning during the pandemic in Indonesia. It suggested that attitude toward e-learning use was the most prominent construct to predict university students’ behavioural intention to use e-learning during the pandemic. Finally, this study offers recommendations for future research and practices.","author":[{"dropping-particle":"","family":"Mailizar","given":"Mailizar","non-dropping-particle":"","parse-names":false,"suffix":""},{"dropping-particle":"","family":"Burg","given":"Damon","non-dropping-particle":"","parse-names":false,"suffix":""},{"dropping-particle":"","family":"Maulina","given":"Suci","non-dropping-particle":"","parse-names":false,"suffix":""}],"container-title":"Education and Information Technologies","id":"ITEM-1","issue":"6","issued":{"date-parts":[["2021"]]},"page":"7057-7077","publisher":"Springer US","title":"Examining university students’ behavioural intention to use e-learning during the COVID-19 pandemic: An extended TAM model","type":"article-journal","volume":"26"},"uris":["http://www.mendeley.com/documents/?uuid=c8a8cf39-2f1b-4417-b535-5af4491e9ea6"]}],"mendeley":{"formattedCitation":"[55]","plainTextFormattedCitation":"[55]","previouslyFormattedCitation":"[55]"},"properties":{"noteIndex":0},"schema":"https://github.com/citation-style-language/schema/raw/master/csl-citation.json"}</w:instrText>
      </w:r>
      <w:r>
        <w:rPr>
          <w:rFonts w:eastAsia="Calibri"/>
          <w:color w:val="auto"/>
          <w:lang w:val="en-GB"/>
        </w:rPr>
        <w:fldChar w:fldCharType="separate"/>
      </w:r>
      <w:r>
        <w:rPr>
          <w:rFonts w:eastAsia="Calibri"/>
          <w:color w:val="auto"/>
          <w:lang w:val="en-GB"/>
        </w:rPr>
        <w:t>[55]</w:t>
      </w:r>
      <w:r>
        <w:rPr>
          <w:rFonts w:eastAsia="Calibri"/>
          <w:color w:val="auto"/>
          <w:lang w:val="en-GB"/>
        </w:rPr>
        <w:fldChar w:fldCharType="end"/>
      </w:r>
      <w:r>
        <w:rPr>
          <w:rFonts w:eastAsia="Calibri"/>
          <w:color w:val="auto"/>
          <w:lang w:val="id-ID"/>
        </w:rPr>
        <w:t>. Students who have a positive attitude about e-learning platforms are more likely to continue using such services, whereas students who have a negative attitude toward e-learning are more likely not to use it. Therefore, the higher education that offers e-learning platforms must be able to create in students a good attitude toward e-learning.</w:t>
      </w:r>
    </w:p>
    <w:p w14:paraId="059C2D45" w14:textId="77777777" w:rsidR="000F3DB3" w:rsidRDefault="00000000">
      <w:pPr>
        <w:tabs>
          <w:tab w:val="left" w:pos="288"/>
        </w:tabs>
        <w:spacing w:after="120" w:line="228" w:lineRule="auto"/>
        <w:jc w:val="both"/>
        <w:rPr>
          <w:color w:val="222222"/>
          <w:lang w:val="id-ID" w:eastAsia="id-ID"/>
        </w:rPr>
      </w:pPr>
      <w:r>
        <w:rPr>
          <w:color w:val="222222"/>
          <w:lang w:val="id-ID" w:eastAsia="id-ID"/>
        </w:rPr>
        <w:tab/>
        <w:t>The findings of this study revealed that attitude influenced continuing intention to use (=0.781, t=22.274, p0.01). This meant that the more positive the students' attitude toward the e-learning platform, the more likely it was that they would continue to utilize it. The findings of this study were consistent with prior studies by</w:t>
      </w:r>
      <w:r>
        <w:rPr>
          <w:color w:val="222222"/>
          <w:lang w:val="id-ID" w:eastAsia="id-ID"/>
        </w:rPr>
        <w:fldChar w:fldCharType="begin" w:fldLock="1"/>
      </w:r>
      <w:r>
        <w:rPr>
          <w:color w:val="222222"/>
          <w:lang w:val="id-ID" w:eastAsia="id-ID"/>
        </w:rPr>
        <w:instrText>ADDIN CSL_CITATION {"citationItems":[{"id":"ITEM-1","itemData":{"DOI":"10.1016/j.techfore.2014.03.012","ISSN":"00401625","abstract":"Interactive social networking sites (SNSs) have transformed information acquisition, communication, and lifestyles. However, the values and sustainability of SNSs largely depend on sustaining users' participation and their willingness to recommend the SNS to others. Research on SNSs has mainly explored the behavioral intentions of users using the social psychology approach. This study integrated the concepts of conformity tendency and perceived playfulness into the technology acceptance model to explain why people continue to use an SNS. We collected 671 valid questionnaires through the SNS site, Facebook, and used a structural equation model to conduct an empirical study. The results indicated that for conformity tendencies, informational influence promoted the continued intention to use SNSs through perceived usefulness, not through normative influence. Furthermore, perceived ease of use was the primary factor that predicted whether users would continue using SNSs, and perceived playfulness may have facilitated users' continued intentions to use SNSs.","author":[{"dropping-particle":"","family":"Chang","given":"Chia Chin","non-dropping-particle":"","parse-names":false,"suffix":""},{"dropping-particle":"","family":"Hung","given":"Shiu Wan","non-dropping-particle":"","parse-names":false,"suffix":""},{"dropping-particle":"","family":"Cheng","given":"Min Jhih","non-dropping-particle":"","parse-names":false,"suffix":""},{"dropping-particle":"","family":"Wu","given":"Ching Yi","non-dropping-particle":"","parse-names":false,"suffix":""}],"container-title":"Technological Forecasting and Social Change","id":"ITEM-1","issued":{"date-parts":[["2015"]]},"page":"48-56","publisher":"Elsevier Inc.","title":"Exploring the intention to continue using social networking sites: The case of Facebook","type":"article-journal","volume":"95"},"uris":["http://www.mendeley.com/documents/?uuid=632f20f5-e9fc-48d9-b7eb-20d22af8f474"]},{"id":"ITEM-2","itemData":{"DOI":"10.1016/j.compedu.2012.12.014","ISSN":"03601315","abstract":"The importance of technology for education is increasing year-by-year at all educational levels and particularly for Universities. This paper reexamines one important determinant of technology acceptance and use, such as perceived playfulness in the context of a blended learning setting and reveals existing gender differences. After a literature review on the mentioned topics, some statistical analysis, such as difference between means and structural equation modeling, were run with a sample of 484 students. The main contribution of this study is to provide evidence that there exist gender differences in the effect of playfulness in the student attitude toward a technology and the intention to use it. In females, playfulness has a direct influence on attitude toward using the system. In males, this influence is mediated by perceived usefulness. Some implications and conclusions are included. © 2012 Elsevier Ltd. All rights reserved.","author":[{"dropping-particle":"","family":"Padilla-Meléndez","given":"Antonio","non-dropping-particle":"","parse-names":false,"suffix":""},{"dropping-particle":"","family":"Aguila-Obra","given":"Ana Rosa","non-dropping-particle":"Del","parse-names":false,"suffix":""},{"dropping-particle":"","family":"Garrido-Moreno","given":"Aurora","non-dropping-particle":"","parse-names":false,"suffix":""}],"container-title":"Computers and Education","id":"ITEM-2","issued":{"date-parts":[["2013"]]},"page":"306-317","publisher":"Elsevier Ltd","title":"Perceived playfulness, gender differences and technology acceptance model in a blended learning scenario","type":"article-journal","volume":"63"},"uris":["http://www.mendeley.com/documents/?uuid=6bf5db27-b70c-40db-8a02-db613932d88a"]},{"id":"ITEM-3","itemData":{"abstract":"00022","author":[{"dropping-particle":"","family":"Sharma","given":"S.","non-dropping-particle":"","parse-names":false,"suffix":""},{"dropping-particle":"","family":"Chandel","given":"J.","non-dropping-particle":"","parse-names":false,"suffix":""}],"container-title":"International Arab Journal of e-Technology","id":"ITEM-3","issue":"1","issued":{"date-parts":[["2013"]]},"page":"44-49","title":"Technology Acceptance Model for the use of learning through websites among students in Oman","type":"article-journal","volume":"3"},"uris":["http://www.mendeley.com/documents/?uuid=7cc16878-053d-4e8d-b822-e9fd09659cb5"]},{"id":"ITEM-4","itemData":{"DOI":"10.1007/s10639-021-10557-5","ISBN":"0123456789","ISSN":"15737608","PMID":"33935579","abstract":"This present study aims to investigate factors that impact behavioural intention of university students on e-learning use during the COVID-19 pandemic. An online questionnaire was utilised to gather data from 109 students enrolled in one of the universities in Indonesia. The Technology Acceptance Model (TAM) was the primary framework employed for analysis, in which system quality and e-learning experience were included as external constructs to seek out a much better model to improve the understanding of students’ intention to adopt e-learning. An extended TAM model was developed and tested in this study. The model consists of six constructs: system quality, e-learning experience, perceived ease of use, perceived usefulness, attitude toward use, and behavioural intention. Structural Equation Modelling (SEM) and SMART PLS 3.0 software were applied for data analysis. The findings informed that the proposed model has been succefully explained factors university students use of e-learning during the pandemic in Indonesia. It suggested that attitude toward e-learning use was the most prominent construct to predict university students’ behavioural intention to use e-learning during the pandemic. Finally, this study offers recommendations for future research and practices.","author":[{"dropping-particle":"","family":"Mailizar","given":"Mailizar","non-dropping-particle":"","parse-names":false,"suffix":""},{"dropping-particle":"","family":"Burg","given":"Damon","non-dropping-particle":"","parse-names":false,"suffix":""},{"dropping-particle":"","family":"Maulina","given":"Suci","non-dropping-particle":"","parse-names":false,"suffix":""}],"container-title":"Education and Information Technologies","id":"ITEM-4","issue":"6","issued":{"date-parts":[["2021"]]},"page":"7057-7077","publisher":"Springer US","title":"Examining university students’ behavioural intention to use e-learning during the COVID-19 pandemic: An extended TAM model","type":"article-journal","volume":"26"},"uris":["http://www.mendeley.com/documents/?uuid=c8a8cf39-2f1b-4417-b535-5af4491e9ea6"]}],"mendeley":{"formattedCitation":"[48], [53]–[55]","plainTextFormattedCitation":"[48], [53]–[55]","previouslyFormattedCitation":"[48], [53]–[55]"},"properties":{"noteIndex":0},"schema":"https://github.com/citation-style-language/schema/raw/master/csl-citation.json"}</w:instrText>
      </w:r>
      <w:r>
        <w:rPr>
          <w:color w:val="222222"/>
          <w:lang w:val="id-ID" w:eastAsia="id-ID"/>
        </w:rPr>
        <w:fldChar w:fldCharType="separate"/>
      </w:r>
      <w:r>
        <w:rPr>
          <w:color w:val="222222"/>
          <w:lang w:val="id-ID" w:eastAsia="id-ID"/>
        </w:rPr>
        <w:t>[48], [53]–[55]</w:t>
      </w:r>
      <w:r>
        <w:rPr>
          <w:color w:val="222222"/>
          <w:lang w:val="id-ID" w:eastAsia="id-ID"/>
        </w:rPr>
        <w:fldChar w:fldCharType="end"/>
      </w:r>
    </w:p>
    <w:p w14:paraId="538157ED" w14:textId="77777777" w:rsidR="000F3DB3" w:rsidRDefault="00000000">
      <w:pPr>
        <w:pStyle w:val="ListParagraph"/>
        <w:widowControl/>
        <w:spacing w:before="100"/>
        <w:ind w:left="216"/>
        <w:outlineLvl w:val="1"/>
        <w:rPr>
          <w:rFonts w:eastAsia="Calibri"/>
          <w:bCs/>
          <w:color w:val="auto"/>
          <w:lang w:val="id-ID"/>
        </w:rPr>
      </w:pPr>
      <w:bookmarkStart w:id="4" w:name="_Toc41922270"/>
      <w:r>
        <w:rPr>
          <w:rFonts w:eastAsia="Calibri"/>
          <w:bCs/>
          <w:color w:val="auto"/>
        </w:rPr>
        <w:t>IV. CONCLUSION</w:t>
      </w:r>
      <w:bookmarkEnd w:id="4"/>
    </w:p>
    <w:p w14:paraId="24171137" w14:textId="77777777" w:rsidR="000F3DB3" w:rsidRDefault="00000000">
      <w:pPr>
        <w:widowControl/>
        <w:spacing w:before="100"/>
        <w:ind w:firstLine="284"/>
        <w:contextualSpacing/>
        <w:jc w:val="both"/>
        <w:rPr>
          <w:rFonts w:eastAsia="Calibri"/>
          <w:color w:val="auto"/>
          <w:lang w:val="id-ID"/>
        </w:rPr>
      </w:pPr>
      <w:r>
        <w:rPr>
          <w:rFonts w:eastAsia="Calibri"/>
          <w:color w:val="auto"/>
          <w:lang w:val="id-ID"/>
        </w:rPr>
        <w:t>The model's combination of self-awareness, PU, and PEOU could adequately explain the observed variation in student attitudes. Meanwhile, the combination of self-awareness, perceived utility, and perceived ease of use predicted intentions to utilize e-learning in the future. The most influential factor in the intention to continue using e-learning was attitude. The results of this study showed that when paired with self-awareness elements, the TAM model had a high level of predictive power and was effective in explaining the intention to continue using e-learning. Thus, this research model could be used as input for higher education policies to incorporate the components in this research.</w:t>
      </w:r>
    </w:p>
    <w:p w14:paraId="23FC36F6" w14:textId="77777777" w:rsidR="000F3DB3" w:rsidRDefault="00000000">
      <w:pPr>
        <w:widowControl/>
        <w:spacing w:before="100"/>
        <w:ind w:firstLine="284"/>
        <w:contextualSpacing/>
        <w:jc w:val="both"/>
        <w:rPr>
          <w:rFonts w:eastAsia="Calibri"/>
          <w:color w:val="auto"/>
          <w:lang w:val="id-ID"/>
        </w:rPr>
      </w:pPr>
      <w:r>
        <w:rPr>
          <w:rFonts w:eastAsia="Calibri"/>
          <w:color w:val="auto"/>
          <w:lang w:val="id-ID"/>
        </w:rPr>
        <w:t xml:space="preserve">The effects of self-awareness on PU and PEOU were significant. This indicated that the greater the student's self-awareness, the greater the perception of the e-learning platform's convenience and usefulness. Self-awareness </w:t>
      </w:r>
      <w:r>
        <w:rPr>
          <w:rFonts w:eastAsia="Calibri"/>
          <w:color w:val="auto"/>
          <w:lang w:val="id-ID"/>
        </w:rPr>
        <w:t>influenced attitudes but not the intention to use e-learning in the future. However, self-awareness influenced continuance intention via attitude. The greater the student's self-awareness, the more positive their attitude about e-learning and the likelihood that they would continue to use e-learning.</w:t>
      </w:r>
    </w:p>
    <w:p w14:paraId="1DD535E3" w14:textId="77777777" w:rsidR="000F3DB3" w:rsidRDefault="00000000">
      <w:pPr>
        <w:widowControl/>
        <w:spacing w:before="100"/>
        <w:ind w:firstLine="284"/>
        <w:contextualSpacing/>
        <w:jc w:val="both"/>
        <w:rPr>
          <w:rFonts w:eastAsia="Calibri"/>
          <w:color w:val="auto"/>
          <w:lang w:val="id-ID"/>
        </w:rPr>
      </w:pPr>
      <w:r>
        <w:rPr>
          <w:rFonts w:eastAsia="Calibri"/>
          <w:color w:val="auto"/>
          <w:lang w:val="id-ID"/>
        </w:rPr>
        <w:t>All TAM components (PU and PEOU) had a significant impact on student attitudes. Students were more inclined to continue utilizing e-learning if it was easier and more valuable. The variable perceived usefulness had the largest influence on student attitudes toward e-learning.</w:t>
      </w:r>
    </w:p>
    <w:p w14:paraId="178119FD" w14:textId="204C340C" w:rsidR="000F3DB3" w:rsidRDefault="00000000">
      <w:pPr>
        <w:widowControl/>
        <w:spacing w:before="100"/>
        <w:ind w:firstLine="284"/>
        <w:contextualSpacing/>
        <w:jc w:val="both"/>
        <w:rPr>
          <w:rFonts w:eastAsia="Calibri"/>
          <w:color w:val="auto"/>
          <w:lang w:val="id-ID"/>
        </w:rPr>
      </w:pPr>
      <w:bookmarkStart w:id="5" w:name="_Hlk153002505"/>
      <w:r>
        <w:rPr>
          <w:rFonts w:eastAsia="Calibri"/>
          <w:color w:val="auto"/>
          <w:lang w:val="id-ID"/>
        </w:rPr>
        <w:t>Theoretically, this study contributes to the current online learning literature in Indonesia. First, the findings of this study contribute to our understanding of the factors that influence students' attitudes and intentions to use e-learning in the future, with perceived usefulness being the most influential component. Meanwhile, attitude is the most essential factor in determining the intention to continue using e-learning. Second, this study tests the extended TAM with self-awareness at the post-adoption stage</w:t>
      </w:r>
      <w:bookmarkEnd w:id="5"/>
      <w:r w:rsidR="001F0DB5">
        <w:rPr>
          <w:rFonts w:eastAsia="Calibri"/>
          <w:color w:val="auto"/>
          <w:lang w:val="id-ID"/>
        </w:rPr>
        <w:t xml:space="preserve"> </w:t>
      </w:r>
      <w:r w:rsidR="001F0DB5">
        <w:rPr>
          <w:rFonts w:eastAsia="Calibri"/>
          <w:color w:val="auto"/>
          <w:lang w:val="id-ID"/>
        </w:rPr>
        <w:t>in the Indonesian setting</w:t>
      </w:r>
      <w:r>
        <w:rPr>
          <w:rFonts w:eastAsia="Calibri"/>
          <w:color w:val="auto"/>
          <w:lang w:val="id-ID"/>
        </w:rPr>
        <w:t>.</w:t>
      </w:r>
      <w:r w:rsidR="001F0DB5">
        <w:rPr>
          <w:rFonts w:eastAsia="Calibri"/>
          <w:color w:val="auto"/>
          <w:lang w:val="id-ID"/>
        </w:rPr>
        <w:t xml:space="preserve"> </w:t>
      </w:r>
      <w:r>
        <w:rPr>
          <w:rFonts w:eastAsia="Calibri"/>
          <w:color w:val="auto"/>
          <w:lang w:val="id-ID"/>
        </w:rPr>
        <w:t xml:space="preserve">The research findings can be used by higher education providers to </w:t>
      </w:r>
      <w:r w:rsidR="001C1469">
        <w:rPr>
          <w:rFonts w:eastAsia="Calibri"/>
          <w:color w:val="auto"/>
          <w:lang w:val="id-ID"/>
        </w:rPr>
        <w:t xml:space="preserve">take these factors into account in the development of </w:t>
      </w:r>
      <w:r>
        <w:rPr>
          <w:rFonts w:eastAsia="Calibri"/>
          <w:color w:val="auto"/>
          <w:lang w:val="id-ID"/>
        </w:rPr>
        <w:t xml:space="preserve"> e-learning policies.</w:t>
      </w:r>
    </w:p>
    <w:p w14:paraId="4ECEAE30" w14:textId="77777777" w:rsidR="000F3DB3" w:rsidRDefault="000F3DB3"/>
    <w:p w14:paraId="69FD58E0" w14:textId="77777777" w:rsidR="000F3DB3" w:rsidRDefault="00000000">
      <w:pPr>
        <w:pStyle w:val="Heading5"/>
      </w:pPr>
      <w:r>
        <w:t>References</w:t>
      </w:r>
    </w:p>
    <w:p w14:paraId="374789BA" w14:textId="77777777" w:rsidR="000F3DB3" w:rsidRDefault="000F3DB3"/>
    <w:p w14:paraId="4E7B842E" w14:textId="77777777" w:rsidR="000F3DB3" w:rsidRDefault="00000000">
      <w:pPr>
        <w:autoSpaceDE w:val="0"/>
        <w:autoSpaceDN w:val="0"/>
        <w:adjustRightInd w:val="0"/>
        <w:ind w:left="640" w:hanging="640"/>
        <w:jc w:val="both"/>
        <w:rPr>
          <w:szCs w:val="24"/>
        </w:rPr>
      </w:pPr>
      <w:r>
        <w:fldChar w:fldCharType="begin" w:fldLock="1"/>
      </w:r>
      <w:r>
        <w:instrText xml:space="preserve">ADDIN Mendeley Bibliography CSL_BIBLIOGRAPHY </w:instrText>
      </w:r>
      <w:r>
        <w:fldChar w:fldCharType="separate"/>
      </w:r>
      <w:r>
        <w:rPr>
          <w:szCs w:val="24"/>
        </w:rPr>
        <w:t>[1]</w:t>
      </w:r>
      <w:r>
        <w:rPr>
          <w:szCs w:val="24"/>
        </w:rPr>
        <w:tab/>
        <w:t>T. Farahat, “Applying the Technology Acceptance Model to Online Learning in the Egyptian Universities,” vol. 64, pp. 95–104, 2012, doi: 10.1016/j.sbspro.2012.11.012.</w:t>
      </w:r>
    </w:p>
    <w:p w14:paraId="738AA9DB" w14:textId="77777777" w:rsidR="000F3DB3" w:rsidRDefault="00000000">
      <w:pPr>
        <w:autoSpaceDE w:val="0"/>
        <w:autoSpaceDN w:val="0"/>
        <w:adjustRightInd w:val="0"/>
        <w:ind w:left="640" w:hanging="640"/>
        <w:jc w:val="both"/>
        <w:rPr>
          <w:szCs w:val="24"/>
        </w:rPr>
      </w:pPr>
      <w:r>
        <w:rPr>
          <w:szCs w:val="24"/>
        </w:rPr>
        <w:t>[2]</w:t>
      </w:r>
      <w:r>
        <w:rPr>
          <w:szCs w:val="24"/>
        </w:rPr>
        <w:tab/>
        <w:t xml:space="preserve">R. George Saadé and D. Kira, “The Emotional State of Technology Acceptance,” </w:t>
      </w:r>
      <w:r>
        <w:rPr>
          <w:i/>
          <w:iCs/>
          <w:szCs w:val="24"/>
        </w:rPr>
        <w:t>Issues Informing Sci. Inf. Technol.</w:t>
      </w:r>
      <w:r>
        <w:rPr>
          <w:szCs w:val="24"/>
        </w:rPr>
        <w:t>, vol. 3, no. January 2019, pp. 529–539, 2006, doi: 10.28945/913.</w:t>
      </w:r>
    </w:p>
    <w:p w14:paraId="29A32BE6" w14:textId="77777777" w:rsidR="000F3DB3" w:rsidRDefault="00000000">
      <w:pPr>
        <w:autoSpaceDE w:val="0"/>
        <w:autoSpaceDN w:val="0"/>
        <w:adjustRightInd w:val="0"/>
        <w:ind w:left="640" w:hanging="640"/>
        <w:jc w:val="both"/>
        <w:rPr>
          <w:szCs w:val="24"/>
        </w:rPr>
      </w:pPr>
      <w:r>
        <w:rPr>
          <w:szCs w:val="24"/>
        </w:rPr>
        <w:t>[3]</w:t>
      </w:r>
      <w:r>
        <w:rPr>
          <w:szCs w:val="24"/>
        </w:rPr>
        <w:tab/>
        <w:t xml:space="preserve">S. Y. Park, </w:t>
      </w:r>
      <w:r>
        <w:rPr>
          <w:i/>
          <w:iCs/>
          <w:szCs w:val="24"/>
        </w:rPr>
        <w:t>An analysis of the technology acceptance model in understanding University students’ behavioral intention to use e-Learning</w:t>
      </w:r>
      <w:r>
        <w:rPr>
          <w:szCs w:val="24"/>
        </w:rPr>
        <w:t>, vol. 12, no. 3. 2009.</w:t>
      </w:r>
    </w:p>
    <w:p w14:paraId="73D7DB69" w14:textId="77777777" w:rsidR="000F3DB3" w:rsidRDefault="00000000">
      <w:pPr>
        <w:autoSpaceDE w:val="0"/>
        <w:autoSpaceDN w:val="0"/>
        <w:adjustRightInd w:val="0"/>
        <w:ind w:left="640" w:hanging="640"/>
        <w:jc w:val="both"/>
        <w:rPr>
          <w:szCs w:val="24"/>
        </w:rPr>
      </w:pPr>
      <w:r>
        <w:rPr>
          <w:szCs w:val="24"/>
        </w:rPr>
        <w:t>[4]</w:t>
      </w:r>
      <w:r>
        <w:rPr>
          <w:szCs w:val="24"/>
        </w:rPr>
        <w:tab/>
        <w:t xml:space="preserve">C. H.-L. L. C.-J. P. Su-Houn Liu, “Applying the Technology Acceptance Model and flow theory to online Consumer Behavior,” </w:t>
      </w:r>
      <w:r>
        <w:rPr>
          <w:i/>
          <w:iCs/>
          <w:szCs w:val="24"/>
        </w:rPr>
        <w:t>Issue Inf. Syst. Res.</w:t>
      </w:r>
      <w:r>
        <w:rPr>
          <w:szCs w:val="24"/>
        </w:rPr>
        <w:t>, vol. VI, no. 2, pp. 175–181, 2005, doi: 10.1287/isre.13.2.205.83.</w:t>
      </w:r>
    </w:p>
    <w:p w14:paraId="3B094893" w14:textId="77777777" w:rsidR="000F3DB3" w:rsidRDefault="00000000">
      <w:pPr>
        <w:autoSpaceDE w:val="0"/>
        <w:autoSpaceDN w:val="0"/>
        <w:adjustRightInd w:val="0"/>
        <w:ind w:left="640" w:hanging="640"/>
        <w:jc w:val="both"/>
        <w:rPr>
          <w:szCs w:val="24"/>
        </w:rPr>
      </w:pPr>
      <w:r>
        <w:rPr>
          <w:szCs w:val="24"/>
        </w:rPr>
        <w:t>[5]</w:t>
      </w:r>
      <w:r>
        <w:rPr>
          <w:szCs w:val="24"/>
        </w:rPr>
        <w:tab/>
        <w:t xml:space="preserve">M. S. Cole, H. S. Feild, and S. G. Harris, “Student Learning Motivation and Psychological Hardiness: Interactive Effects on Students’ Reactions to a Management Class,” </w:t>
      </w:r>
      <w:r>
        <w:rPr>
          <w:i/>
          <w:iCs/>
          <w:szCs w:val="24"/>
        </w:rPr>
        <w:t>Acad. Manag. Learn. Educ.</w:t>
      </w:r>
      <w:r>
        <w:rPr>
          <w:szCs w:val="24"/>
        </w:rPr>
        <w:t>, vol. 3, no. 1, pp. 64–85, 2004, doi: 10.5465/amle.2004.12436819.</w:t>
      </w:r>
    </w:p>
    <w:p w14:paraId="6E320BF0" w14:textId="77777777" w:rsidR="000F3DB3" w:rsidRDefault="00000000">
      <w:pPr>
        <w:autoSpaceDE w:val="0"/>
        <w:autoSpaceDN w:val="0"/>
        <w:adjustRightInd w:val="0"/>
        <w:ind w:left="640" w:hanging="640"/>
        <w:jc w:val="both"/>
        <w:rPr>
          <w:szCs w:val="24"/>
        </w:rPr>
      </w:pPr>
      <w:r>
        <w:rPr>
          <w:szCs w:val="24"/>
        </w:rPr>
        <w:t>[6]</w:t>
      </w:r>
      <w:r>
        <w:rPr>
          <w:szCs w:val="24"/>
        </w:rPr>
        <w:tab/>
        <w:t xml:space="preserve">S. Duval and R. A. Wicklund, “Effects of objective self-awareness on attribution of causality,” </w:t>
      </w:r>
      <w:r>
        <w:rPr>
          <w:i/>
          <w:iCs/>
          <w:szCs w:val="24"/>
        </w:rPr>
        <w:t>J. Exp. Soc. Psychol.</w:t>
      </w:r>
      <w:r>
        <w:rPr>
          <w:szCs w:val="24"/>
        </w:rPr>
        <w:t>, vol. 9, no. 1, pp. 17–31, 1973, doi: 10.1016/0022-1031(73)90059-0.</w:t>
      </w:r>
    </w:p>
    <w:p w14:paraId="1100DC8B" w14:textId="77777777" w:rsidR="000F3DB3" w:rsidRDefault="00000000">
      <w:pPr>
        <w:autoSpaceDE w:val="0"/>
        <w:autoSpaceDN w:val="0"/>
        <w:adjustRightInd w:val="0"/>
        <w:ind w:left="640" w:hanging="640"/>
        <w:jc w:val="both"/>
        <w:rPr>
          <w:szCs w:val="24"/>
        </w:rPr>
      </w:pPr>
      <w:r>
        <w:rPr>
          <w:szCs w:val="24"/>
        </w:rPr>
        <w:t>[7]</w:t>
      </w:r>
      <w:r>
        <w:rPr>
          <w:szCs w:val="24"/>
        </w:rPr>
        <w:tab/>
        <w:t xml:space="preserve">Y. Yao, P. Wang, Y. Jiang, Q. Li, and Y. Li, “Innovative online learning strategies for the successful construction of student self-awareness during the COVID-19 pandemic: Merging TAM with TPB,” </w:t>
      </w:r>
      <w:r>
        <w:rPr>
          <w:i/>
          <w:iCs/>
          <w:szCs w:val="24"/>
        </w:rPr>
        <w:t>J. Innov. Knowl.</w:t>
      </w:r>
      <w:r>
        <w:rPr>
          <w:szCs w:val="24"/>
        </w:rPr>
        <w:t xml:space="preserve">, vol. 7, no. 4, p. 100252, 2022, doi: </w:t>
      </w:r>
      <w:r>
        <w:rPr>
          <w:szCs w:val="24"/>
        </w:rPr>
        <w:lastRenderedPageBreak/>
        <w:t>10.1016/j.jik.2022.100252.</w:t>
      </w:r>
    </w:p>
    <w:p w14:paraId="691978C4" w14:textId="77777777" w:rsidR="000F3DB3" w:rsidRDefault="00000000">
      <w:pPr>
        <w:autoSpaceDE w:val="0"/>
        <w:autoSpaceDN w:val="0"/>
        <w:adjustRightInd w:val="0"/>
        <w:ind w:left="640" w:hanging="640"/>
        <w:jc w:val="both"/>
        <w:rPr>
          <w:szCs w:val="24"/>
        </w:rPr>
      </w:pPr>
      <w:r>
        <w:rPr>
          <w:szCs w:val="24"/>
        </w:rPr>
        <w:t>[8]</w:t>
      </w:r>
      <w:r>
        <w:rPr>
          <w:szCs w:val="24"/>
        </w:rPr>
        <w:tab/>
        <w:t xml:space="preserve">F. D. Davis, “User acceptance of information technology: system characteristics, user perceptions and behavioral impacts,” </w:t>
      </w:r>
      <w:r>
        <w:rPr>
          <w:i/>
          <w:iCs/>
          <w:szCs w:val="24"/>
        </w:rPr>
        <w:t>International Journal of Man-Machine Studies</w:t>
      </w:r>
      <w:r>
        <w:rPr>
          <w:szCs w:val="24"/>
        </w:rPr>
        <w:t>, vol. 38, no. 3. pp. 475–487, 1993, doi: 10.1006/imms.1993.1022.</w:t>
      </w:r>
    </w:p>
    <w:p w14:paraId="113AE0DB" w14:textId="77777777" w:rsidR="000F3DB3" w:rsidRDefault="00000000">
      <w:pPr>
        <w:autoSpaceDE w:val="0"/>
        <w:autoSpaceDN w:val="0"/>
        <w:adjustRightInd w:val="0"/>
        <w:ind w:left="640" w:hanging="640"/>
        <w:jc w:val="both"/>
        <w:rPr>
          <w:szCs w:val="24"/>
        </w:rPr>
      </w:pPr>
      <w:r>
        <w:rPr>
          <w:szCs w:val="24"/>
        </w:rPr>
        <w:t>[9]</w:t>
      </w:r>
      <w:r>
        <w:rPr>
          <w:szCs w:val="24"/>
        </w:rPr>
        <w:tab/>
        <w:t xml:space="preserve">E. K. and D. W. S. David Gefen, “TRUST AND TAM IN ONLINE SHOPPING: AN INTEGRATED MODEL,” </w:t>
      </w:r>
      <w:r>
        <w:rPr>
          <w:i/>
          <w:iCs/>
          <w:szCs w:val="24"/>
        </w:rPr>
        <w:t>MIS Q.</w:t>
      </w:r>
      <w:r>
        <w:rPr>
          <w:szCs w:val="24"/>
        </w:rPr>
        <w:t>, vol. 27, no. 1, pp. 51–90, 2003, doi: 10.1017/CBO9781107415324.004.</w:t>
      </w:r>
    </w:p>
    <w:p w14:paraId="1AD0E962" w14:textId="77777777" w:rsidR="000F3DB3" w:rsidRDefault="00000000">
      <w:pPr>
        <w:autoSpaceDE w:val="0"/>
        <w:autoSpaceDN w:val="0"/>
        <w:adjustRightInd w:val="0"/>
        <w:ind w:left="640" w:hanging="640"/>
        <w:jc w:val="both"/>
        <w:rPr>
          <w:szCs w:val="24"/>
        </w:rPr>
      </w:pPr>
      <w:r>
        <w:rPr>
          <w:szCs w:val="24"/>
        </w:rPr>
        <w:t>[10]</w:t>
      </w:r>
      <w:r>
        <w:rPr>
          <w:szCs w:val="24"/>
        </w:rPr>
        <w:tab/>
        <w:t xml:space="preserve">F. D. Davis, “Perceived Usefulness, perceived Ease of Use and User Acceptance of Information Technology,” </w:t>
      </w:r>
      <w:r>
        <w:rPr>
          <w:i/>
          <w:iCs/>
          <w:szCs w:val="24"/>
        </w:rPr>
        <w:t>MIS Q.</w:t>
      </w:r>
      <w:r>
        <w:rPr>
          <w:szCs w:val="24"/>
        </w:rPr>
        <w:t>, vol. 13, no. 3, pp. 319–340, 1989, doi: 10.1016/S0305-0483(98)00028-0.</w:t>
      </w:r>
    </w:p>
    <w:p w14:paraId="5B961470" w14:textId="77777777" w:rsidR="000F3DB3" w:rsidRDefault="00000000">
      <w:pPr>
        <w:autoSpaceDE w:val="0"/>
        <w:autoSpaceDN w:val="0"/>
        <w:adjustRightInd w:val="0"/>
        <w:ind w:left="640" w:hanging="640"/>
        <w:jc w:val="both"/>
        <w:rPr>
          <w:szCs w:val="24"/>
        </w:rPr>
      </w:pPr>
      <w:r>
        <w:rPr>
          <w:szCs w:val="24"/>
        </w:rPr>
        <w:t>[11]</w:t>
      </w:r>
      <w:r>
        <w:rPr>
          <w:szCs w:val="24"/>
        </w:rPr>
        <w:tab/>
        <w:t xml:space="preserve">H. Baber, “Modelling the acceptance of e-learning during the pandemic of COVID-19-A study of South Korea,” </w:t>
      </w:r>
      <w:r>
        <w:rPr>
          <w:i/>
          <w:iCs/>
          <w:szCs w:val="24"/>
        </w:rPr>
        <w:t>Int. J. Manag. Educ.</w:t>
      </w:r>
      <w:r>
        <w:rPr>
          <w:szCs w:val="24"/>
        </w:rPr>
        <w:t>, vol. 19, no. 2, p. 100503, 2021, doi: 10.1016/j.ijme.2021.100503.</w:t>
      </w:r>
    </w:p>
    <w:p w14:paraId="279B039A" w14:textId="77777777" w:rsidR="000F3DB3" w:rsidRDefault="00000000">
      <w:pPr>
        <w:autoSpaceDE w:val="0"/>
        <w:autoSpaceDN w:val="0"/>
        <w:adjustRightInd w:val="0"/>
        <w:ind w:left="640" w:hanging="640"/>
        <w:jc w:val="both"/>
        <w:rPr>
          <w:szCs w:val="24"/>
        </w:rPr>
      </w:pPr>
      <w:r>
        <w:rPr>
          <w:szCs w:val="24"/>
        </w:rPr>
        <w:t>[12]</w:t>
      </w:r>
      <w:r>
        <w:rPr>
          <w:szCs w:val="24"/>
        </w:rPr>
        <w:tab/>
        <w:t xml:space="preserve">F. Baji, F. Azadeh, Z. Sabaghinejad, and A. Zalpour, “Determinants of e-learning acceptance amongst Iranian postgraduate students,” </w:t>
      </w:r>
      <w:r>
        <w:rPr>
          <w:i/>
          <w:iCs/>
          <w:szCs w:val="24"/>
        </w:rPr>
        <w:t>J. Glob. Educ. Res.</w:t>
      </w:r>
      <w:r>
        <w:rPr>
          <w:szCs w:val="24"/>
        </w:rPr>
        <w:t>, vol. 6, no. 2, pp. 181–191, 2022, doi: 10.5038/2577-509x.6.2.1089.</w:t>
      </w:r>
    </w:p>
    <w:p w14:paraId="00E5E88A" w14:textId="77777777" w:rsidR="000F3DB3" w:rsidRDefault="00000000">
      <w:pPr>
        <w:autoSpaceDE w:val="0"/>
        <w:autoSpaceDN w:val="0"/>
        <w:adjustRightInd w:val="0"/>
        <w:ind w:left="640" w:hanging="640"/>
        <w:jc w:val="both"/>
        <w:rPr>
          <w:szCs w:val="24"/>
        </w:rPr>
      </w:pPr>
      <w:r>
        <w:rPr>
          <w:szCs w:val="24"/>
        </w:rPr>
        <w:t>[13]</w:t>
      </w:r>
      <w:r>
        <w:rPr>
          <w:szCs w:val="24"/>
        </w:rPr>
        <w:tab/>
        <w:t xml:space="preserve">S. A. Salloum, A. Qasim Mohammad Alhamad, M. Al-Emran, A. Abdel Monem, and K. Shaalan, “Exploring students’ acceptance of e-learning through the development of a comprehensive technology acceptance model,” </w:t>
      </w:r>
      <w:r>
        <w:rPr>
          <w:i/>
          <w:iCs/>
          <w:szCs w:val="24"/>
        </w:rPr>
        <w:t>IEEE Access</w:t>
      </w:r>
      <w:r>
        <w:rPr>
          <w:szCs w:val="24"/>
        </w:rPr>
        <w:t>, vol. 7, pp. 128445–128462, 2019, doi: 10.1109/ACCESS.2019.2939467.</w:t>
      </w:r>
    </w:p>
    <w:p w14:paraId="0F16B573" w14:textId="77777777" w:rsidR="000F3DB3" w:rsidRDefault="00000000">
      <w:pPr>
        <w:autoSpaceDE w:val="0"/>
        <w:autoSpaceDN w:val="0"/>
        <w:adjustRightInd w:val="0"/>
        <w:ind w:left="640" w:hanging="640"/>
        <w:jc w:val="both"/>
        <w:rPr>
          <w:szCs w:val="24"/>
        </w:rPr>
      </w:pPr>
      <w:r>
        <w:rPr>
          <w:szCs w:val="24"/>
        </w:rPr>
        <w:t>[14]</w:t>
      </w:r>
      <w:r>
        <w:rPr>
          <w:szCs w:val="24"/>
        </w:rPr>
        <w:tab/>
        <w:t xml:space="preserve">S. E. Atmojo, T. Muhtarom, and B. D. Lukitoaji, “The level of self-regulated learning and self-awareness in science learning in the covid-19 pandemic era,” </w:t>
      </w:r>
      <w:r>
        <w:rPr>
          <w:i/>
          <w:iCs/>
          <w:szCs w:val="24"/>
        </w:rPr>
        <w:t>J. Pendidik. IPA Indones.</w:t>
      </w:r>
      <w:r>
        <w:rPr>
          <w:szCs w:val="24"/>
        </w:rPr>
        <w:t>, vol. 9, no. 4, pp. 512–520, 2020, doi: 10.15294/jpii.v9i4.25544.</w:t>
      </w:r>
    </w:p>
    <w:p w14:paraId="753BC2E9" w14:textId="77777777" w:rsidR="000F3DB3" w:rsidRDefault="00000000">
      <w:pPr>
        <w:autoSpaceDE w:val="0"/>
        <w:autoSpaceDN w:val="0"/>
        <w:adjustRightInd w:val="0"/>
        <w:ind w:left="640" w:hanging="640"/>
        <w:jc w:val="both"/>
        <w:rPr>
          <w:szCs w:val="24"/>
        </w:rPr>
      </w:pPr>
      <w:r>
        <w:rPr>
          <w:szCs w:val="24"/>
        </w:rPr>
        <w:t>[15]</w:t>
      </w:r>
      <w:r>
        <w:rPr>
          <w:szCs w:val="24"/>
        </w:rPr>
        <w:tab/>
        <w:t xml:space="preserve">T. W. Ismoyowati, “Studi Korelasi Self Awareness dengan Tingkat Pemahaman Materi Kuliah Selama Pembelajaran Daring dalam Masa Pandemi Covid-19 pada Mahasiswa STIKes Bethesda Yakkum Yogyakarta,” </w:t>
      </w:r>
      <w:r>
        <w:rPr>
          <w:i/>
          <w:iCs/>
          <w:szCs w:val="24"/>
        </w:rPr>
        <w:t>Penelit. Kesehat. Suara Forikes</w:t>
      </w:r>
      <w:r>
        <w:rPr>
          <w:szCs w:val="24"/>
        </w:rPr>
        <w:t>, vol. 12, no. 3, pp. 303–305, 2021.</w:t>
      </w:r>
    </w:p>
    <w:p w14:paraId="10B14A96" w14:textId="77777777" w:rsidR="000F3DB3" w:rsidRDefault="00000000">
      <w:pPr>
        <w:autoSpaceDE w:val="0"/>
        <w:autoSpaceDN w:val="0"/>
        <w:adjustRightInd w:val="0"/>
        <w:ind w:left="640" w:hanging="640"/>
        <w:jc w:val="both"/>
        <w:rPr>
          <w:szCs w:val="24"/>
        </w:rPr>
      </w:pPr>
      <w:r>
        <w:rPr>
          <w:szCs w:val="24"/>
        </w:rPr>
        <w:t>[16]</w:t>
      </w:r>
      <w:r>
        <w:rPr>
          <w:szCs w:val="24"/>
        </w:rPr>
        <w:tab/>
        <w:t xml:space="preserve">V. Singh and A. Thurman, “How Many Ways Can We Define Online Learning? A Systematic Literature Review of Definitions of Online Learning (1988-2018),” </w:t>
      </w:r>
      <w:r>
        <w:rPr>
          <w:i/>
          <w:iCs/>
          <w:szCs w:val="24"/>
        </w:rPr>
        <w:t>Am. J. Distance Educ.</w:t>
      </w:r>
      <w:r>
        <w:rPr>
          <w:szCs w:val="24"/>
        </w:rPr>
        <w:t>, vol. 33, no. 4, pp. 289–306, 2019, doi: 10.1080/08923647.2019.1663082.</w:t>
      </w:r>
    </w:p>
    <w:p w14:paraId="7C8727F1" w14:textId="77777777" w:rsidR="000F3DB3" w:rsidRDefault="00000000">
      <w:pPr>
        <w:autoSpaceDE w:val="0"/>
        <w:autoSpaceDN w:val="0"/>
        <w:adjustRightInd w:val="0"/>
        <w:ind w:left="640" w:hanging="640"/>
        <w:jc w:val="both"/>
        <w:rPr>
          <w:szCs w:val="24"/>
        </w:rPr>
      </w:pPr>
      <w:r>
        <w:rPr>
          <w:szCs w:val="24"/>
        </w:rPr>
        <w:t>[17]</w:t>
      </w:r>
      <w:r>
        <w:rPr>
          <w:szCs w:val="24"/>
        </w:rPr>
        <w:tab/>
        <w:t xml:space="preserve">V. Chang, “Review and discussion: E-learning for academia and industry,” </w:t>
      </w:r>
      <w:r>
        <w:rPr>
          <w:i/>
          <w:iCs/>
          <w:szCs w:val="24"/>
        </w:rPr>
        <w:t>Int. J. Inf. Manage.</w:t>
      </w:r>
      <w:r>
        <w:rPr>
          <w:szCs w:val="24"/>
        </w:rPr>
        <w:t>, vol. 36, no. 3, pp. 476–485, 2016, doi: 10.1016/j.ijinfomgt.2015.12.007.</w:t>
      </w:r>
    </w:p>
    <w:p w14:paraId="68144561" w14:textId="77777777" w:rsidR="000F3DB3" w:rsidRDefault="00000000">
      <w:pPr>
        <w:autoSpaceDE w:val="0"/>
        <w:autoSpaceDN w:val="0"/>
        <w:adjustRightInd w:val="0"/>
        <w:ind w:left="640" w:hanging="640"/>
        <w:jc w:val="both"/>
        <w:rPr>
          <w:szCs w:val="24"/>
        </w:rPr>
      </w:pPr>
      <w:r>
        <w:rPr>
          <w:szCs w:val="24"/>
        </w:rPr>
        <w:t>[18]</w:t>
      </w:r>
      <w:r>
        <w:rPr>
          <w:szCs w:val="24"/>
        </w:rPr>
        <w:tab/>
        <w:t xml:space="preserve">S. Mohammadyari and H. Singh, “Understanding the effect of e-learning on individual performance: The role of digital literacy,” </w:t>
      </w:r>
      <w:r>
        <w:rPr>
          <w:i/>
          <w:iCs/>
          <w:szCs w:val="24"/>
        </w:rPr>
        <w:t>Comput. Educ.</w:t>
      </w:r>
      <w:r>
        <w:rPr>
          <w:szCs w:val="24"/>
        </w:rPr>
        <w:t>, vol. 82, pp. 11–25, 2015, doi: 10.1016/j.compedu.2014.10.025.</w:t>
      </w:r>
    </w:p>
    <w:p w14:paraId="6CB68BC1" w14:textId="77777777" w:rsidR="000F3DB3" w:rsidRDefault="00000000">
      <w:pPr>
        <w:autoSpaceDE w:val="0"/>
        <w:autoSpaceDN w:val="0"/>
        <w:adjustRightInd w:val="0"/>
        <w:ind w:left="640" w:hanging="640"/>
        <w:jc w:val="both"/>
        <w:rPr>
          <w:szCs w:val="24"/>
        </w:rPr>
      </w:pPr>
      <w:r>
        <w:rPr>
          <w:szCs w:val="24"/>
        </w:rPr>
        <w:t>[19]</w:t>
      </w:r>
      <w:r>
        <w:rPr>
          <w:szCs w:val="24"/>
        </w:rPr>
        <w:tab/>
        <w:t xml:space="preserve">R. Chandwani, R. De, and Y. K. Dwivedi, “Telemedicine for low resource settings: Exploring the generative mechanisms,” </w:t>
      </w:r>
      <w:r>
        <w:rPr>
          <w:i/>
          <w:iCs/>
          <w:szCs w:val="24"/>
        </w:rPr>
        <w:t>Technol. Forecast. Soc. Change</w:t>
      </w:r>
      <w:r>
        <w:rPr>
          <w:szCs w:val="24"/>
        </w:rPr>
        <w:t xml:space="preserve">, vol. 127, no. June, pp. 177–187, 2018, doi: </w:t>
      </w:r>
      <w:r>
        <w:rPr>
          <w:szCs w:val="24"/>
        </w:rPr>
        <w:t>10.1016/j.techfore.2017.06.014.</w:t>
      </w:r>
    </w:p>
    <w:p w14:paraId="321C4C12" w14:textId="77777777" w:rsidR="000F3DB3" w:rsidRDefault="00000000">
      <w:pPr>
        <w:autoSpaceDE w:val="0"/>
        <w:autoSpaceDN w:val="0"/>
        <w:adjustRightInd w:val="0"/>
        <w:ind w:left="640" w:hanging="640"/>
        <w:jc w:val="both"/>
        <w:rPr>
          <w:szCs w:val="24"/>
        </w:rPr>
      </w:pPr>
      <w:r>
        <w:rPr>
          <w:szCs w:val="24"/>
        </w:rPr>
        <w:t>[20]</w:t>
      </w:r>
      <w:r>
        <w:rPr>
          <w:szCs w:val="24"/>
        </w:rPr>
        <w:tab/>
        <w:t xml:space="preserve">R. Agarwal and J. Prasad, “Are individual differences germane to the acceptance of new information technologies?,” </w:t>
      </w:r>
      <w:r>
        <w:rPr>
          <w:i/>
          <w:iCs/>
          <w:szCs w:val="24"/>
        </w:rPr>
        <w:t>Decis. Sci.</w:t>
      </w:r>
      <w:r>
        <w:rPr>
          <w:szCs w:val="24"/>
        </w:rPr>
        <w:t>, vol. 30, no. 2, pp. 361–391, 1999, doi: 10.1111/j.1540-5915.1999.tb01614.x.</w:t>
      </w:r>
    </w:p>
    <w:p w14:paraId="029F2A2E" w14:textId="77777777" w:rsidR="000F3DB3" w:rsidRDefault="00000000">
      <w:pPr>
        <w:autoSpaceDE w:val="0"/>
        <w:autoSpaceDN w:val="0"/>
        <w:adjustRightInd w:val="0"/>
        <w:ind w:left="640" w:hanging="640"/>
        <w:jc w:val="both"/>
        <w:rPr>
          <w:szCs w:val="24"/>
        </w:rPr>
      </w:pPr>
      <w:r>
        <w:rPr>
          <w:szCs w:val="24"/>
        </w:rPr>
        <w:t>[21]</w:t>
      </w:r>
      <w:r>
        <w:rPr>
          <w:szCs w:val="24"/>
        </w:rPr>
        <w:tab/>
        <w:t>V. Venkatesh, “Creation of Favorable User Perception: Exploring The Role Of Intrinsic Motivation,” vol. 23, no. 2, pp. 239–260, 1999, doi: https://doi.org/10.2307/249753.</w:t>
      </w:r>
    </w:p>
    <w:p w14:paraId="2F21DFCF" w14:textId="77777777" w:rsidR="000F3DB3" w:rsidRDefault="00000000">
      <w:pPr>
        <w:autoSpaceDE w:val="0"/>
        <w:autoSpaceDN w:val="0"/>
        <w:adjustRightInd w:val="0"/>
        <w:ind w:left="640" w:hanging="640"/>
        <w:jc w:val="both"/>
        <w:rPr>
          <w:szCs w:val="24"/>
        </w:rPr>
      </w:pPr>
      <w:r>
        <w:rPr>
          <w:szCs w:val="24"/>
        </w:rPr>
        <w:t>[22]</w:t>
      </w:r>
      <w:r>
        <w:rPr>
          <w:szCs w:val="24"/>
        </w:rPr>
        <w:tab/>
        <w:t xml:space="preserve">M. J. Alsamydai, “Adaptation of the Technology Acceptance Model (TAM) to the Use of Mobile Banking Services,” </w:t>
      </w:r>
      <w:r>
        <w:rPr>
          <w:i/>
          <w:iCs/>
          <w:szCs w:val="24"/>
        </w:rPr>
        <w:t>Int. Rev. Manag. Bus. Res.</w:t>
      </w:r>
      <w:r>
        <w:rPr>
          <w:szCs w:val="24"/>
        </w:rPr>
        <w:t>, vol. 3, no. 4, pp. 2016–2028, 2014.</w:t>
      </w:r>
    </w:p>
    <w:p w14:paraId="4193CB6A" w14:textId="77777777" w:rsidR="000F3DB3" w:rsidRDefault="00000000">
      <w:pPr>
        <w:autoSpaceDE w:val="0"/>
        <w:autoSpaceDN w:val="0"/>
        <w:adjustRightInd w:val="0"/>
        <w:ind w:left="640" w:hanging="640"/>
        <w:jc w:val="both"/>
        <w:rPr>
          <w:szCs w:val="24"/>
        </w:rPr>
      </w:pPr>
      <w:r>
        <w:rPr>
          <w:szCs w:val="24"/>
        </w:rPr>
        <w:t>[23]</w:t>
      </w:r>
      <w:r>
        <w:rPr>
          <w:szCs w:val="24"/>
        </w:rPr>
        <w:tab/>
        <w:t xml:space="preserve">V. Venkatesh and F. D. Davis, “A model of the antecedents of perceived ease of use: Development and test,” </w:t>
      </w:r>
      <w:r>
        <w:rPr>
          <w:i/>
          <w:iCs/>
          <w:szCs w:val="24"/>
        </w:rPr>
        <w:t>Decis. Sci.</w:t>
      </w:r>
      <w:r>
        <w:rPr>
          <w:szCs w:val="24"/>
        </w:rPr>
        <w:t>, vol. 27, no. 3, pp. 451–481, 1996, doi: 10.1111/j.1540-5915.1996.tb00860.x.</w:t>
      </w:r>
    </w:p>
    <w:p w14:paraId="5DEF695D" w14:textId="77777777" w:rsidR="000F3DB3" w:rsidRDefault="00000000">
      <w:pPr>
        <w:autoSpaceDE w:val="0"/>
        <w:autoSpaceDN w:val="0"/>
        <w:adjustRightInd w:val="0"/>
        <w:ind w:left="640" w:hanging="640"/>
        <w:jc w:val="both"/>
        <w:rPr>
          <w:szCs w:val="24"/>
        </w:rPr>
      </w:pPr>
      <w:r>
        <w:rPr>
          <w:szCs w:val="24"/>
        </w:rPr>
        <w:t>[24]</w:t>
      </w:r>
      <w:r>
        <w:rPr>
          <w:szCs w:val="24"/>
        </w:rPr>
        <w:tab/>
        <w:t xml:space="preserve">P. Legris, J. Ingham, and P. Collerette, “Why do people use information technology? A critical review of the technology acceptance model,” </w:t>
      </w:r>
      <w:r>
        <w:rPr>
          <w:i/>
          <w:iCs/>
          <w:szCs w:val="24"/>
        </w:rPr>
        <w:t>Inf. Manag.</w:t>
      </w:r>
      <w:r>
        <w:rPr>
          <w:szCs w:val="24"/>
        </w:rPr>
        <w:t>, vol. 40, no. 3, pp. 191–204, 2003, doi: 10.1016/S0378-7206(01)00143-4.</w:t>
      </w:r>
    </w:p>
    <w:p w14:paraId="44A9F60B" w14:textId="77777777" w:rsidR="000F3DB3" w:rsidRDefault="00000000">
      <w:pPr>
        <w:autoSpaceDE w:val="0"/>
        <w:autoSpaceDN w:val="0"/>
        <w:adjustRightInd w:val="0"/>
        <w:ind w:left="640" w:hanging="640"/>
        <w:jc w:val="both"/>
        <w:rPr>
          <w:szCs w:val="24"/>
        </w:rPr>
      </w:pPr>
      <w:r>
        <w:rPr>
          <w:szCs w:val="24"/>
        </w:rPr>
        <w:t>[25]</w:t>
      </w:r>
      <w:r>
        <w:rPr>
          <w:szCs w:val="24"/>
        </w:rPr>
        <w:tab/>
        <w:t xml:space="preserve">R. A. Wicklund, “Objective Self-Awareness,” </w:t>
      </w:r>
      <w:r>
        <w:rPr>
          <w:i/>
          <w:iCs/>
          <w:szCs w:val="24"/>
        </w:rPr>
        <w:t>Adv. Exp. Soc. Psychol. Vol. 8</w:t>
      </w:r>
      <w:r>
        <w:rPr>
          <w:szCs w:val="24"/>
        </w:rPr>
        <w:t>, vol. 8, pp. 233–275, 1975.</w:t>
      </w:r>
    </w:p>
    <w:p w14:paraId="4750D4FE" w14:textId="77777777" w:rsidR="000F3DB3" w:rsidRDefault="00000000">
      <w:pPr>
        <w:autoSpaceDE w:val="0"/>
        <w:autoSpaceDN w:val="0"/>
        <w:adjustRightInd w:val="0"/>
        <w:ind w:left="640" w:hanging="640"/>
        <w:jc w:val="both"/>
        <w:rPr>
          <w:szCs w:val="24"/>
        </w:rPr>
      </w:pPr>
      <w:r>
        <w:rPr>
          <w:szCs w:val="24"/>
        </w:rPr>
        <w:t>[26]</w:t>
      </w:r>
      <w:r>
        <w:rPr>
          <w:szCs w:val="24"/>
        </w:rPr>
        <w:tab/>
        <w:t xml:space="preserve">T. S. Duval and P. J. Silvia, “Self-awareness, probability of improvement, and the self-serving bias,” </w:t>
      </w:r>
      <w:r>
        <w:rPr>
          <w:i/>
          <w:iCs/>
          <w:szCs w:val="24"/>
        </w:rPr>
        <w:t>J. Pers. Soc. Psychol.</w:t>
      </w:r>
      <w:r>
        <w:rPr>
          <w:szCs w:val="24"/>
        </w:rPr>
        <w:t>, vol. 82, no. 1, pp. 49–61, 2002, doi: 10.1037/0022-3514.82.1.49.</w:t>
      </w:r>
    </w:p>
    <w:p w14:paraId="0307FBAE" w14:textId="77777777" w:rsidR="000F3DB3" w:rsidRDefault="00000000">
      <w:pPr>
        <w:autoSpaceDE w:val="0"/>
        <w:autoSpaceDN w:val="0"/>
        <w:adjustRightInd w:val="0"/>
        <w:ind w:left="640" w:hanging="640"/>
        <w:jc w:val="both"/>
        <w:rPr>
          <w:szCs w:val="24"/>
        </w:rPr>
      </w:pPr>
      <w:r>
        <w:rPr>
          <w:szCs w:val="24"/>
        </w:rPr>
        <w:t>[27]</w:t>
      </w:r>
      <w:r>
        <w:rPr>
          <w:szCs w:val="24"/>
        </w:rPr>
        <w:tab/>
        <w:t xml:space="preserve">P. J. Silvia and T. S. Duval, “Objective self-awareness theory: Recent progress and enduring problems,” </w:t>
      </w:r>
      <w:r>
        <w:rPr>
          <w:i/>
          <w:iCs/>
          <w:szCs w:val="24"/>
        </w:rPr>
        <w:t>Personal. Soc. Psychol. Rev.</w:t>
      </w:r>
      <w:r>
        <w:rPr>
          <w:szCs w:val="24"/>
        </w:rPr>
        <w:t>, vol. 5, no. 3, pp. 230–241, 2001, doi: 10.1207/S15327957PSPR0503_4.</w:t>
      </w:r>
    </w:p>
    <w:p w14:paraId="644EE8CC" w14:textId="77777777" w:rsidR="000F3DB3" w:rsidRDefault="00000000">
      <w:pPr>
        <w:autoSpaceDE w:val="0"/>
        <w:autoSpaceDN w:val="0"/>
        <w:adjustRightInd w:val="0"/>
        <w:ind w:left="640" w:hanging="640"/>
        <w:jc w:val="both"/>
        <w:rPr>
          <w:szCs w:val="24"/>
        </w:rPr>
      </w:pPr>
      <w:r>
        <w:rPr>
          <w:szCs w:val="24"/>
        </w:rPr>
        <w:t>[28]</w:t>
      </w:r>
      <w:r>
        <w:rPr>
          <w:szCs w:val="24"/>
        </w:rPr>
        <w:tab/>
        <w:t xml:space="preserve">Michael F Scheier; Charles S.Carver, “The Self Conciousness:A Revised Version For Use With General Populations,” </w:t>
      </w:r>
      <w:r>
        <w:rPr>
          <w:i/>
          <w:iCs/>
          <w:szCs w:val="24"/>
        </w:rPr>
        <w:t>J. Appl. Soc. Psychol.</w:t>
      </w:r>
      <w:r>
        <w:rPr>
          <w:szCs w:val="24"/>
        </w:rPr>
        <w:t>, vol. 15, no. 8, pp. 687–699, 1985.</w:t>
      </w:r>
    </w:p>
    <w:p w14:paraId="4245C8DB" w14:textId="77777777" w:rsidR="000F3DB3" w:rsidRDefault="00000000">
      <w:pPr>
        <w:autoSpaceDE w:val="0"/>
        <w:autoSpaceDN w:val="0"/>
        <w:adjustRightInd w:val="0"/>
        <w:ind w:left="640" w:hanging="640"/>
        <w:jc w:val="both"/>
        <w:rPr>
          <w:szCs w:val="24"/>
        </w:rPr>
      </w:pPr>
      <w:r>
        <w:rPr>
          <w:szCs w:val="24"/>
        </w:rPr>
        <w:t>[29]</w:t>
      </w:r>
      <w:r>
        <w:rPr>
          <w:szCs w:val="24"/>
        </w:rPr>
        <w:tab/>
        <w:t xml:space="preserve">S. Fischer, S. Gauggel, and L. E. Trexler, “Awareness of activity limitations, goal setting and rehabilitation outcome in patients with brain injuries,” </w:t>
      </w:r>
      <w:r>
        <w:rPr>
          <w:i/>
          <w:iCs/>
          <w:szCs w:val="24"/>
        </w:rPr>
        <w:t>Brain Inj.</w:t>
      </w:r>
      <w:r>
        <w:rPr>
          <w:szCs w:val="24"/>
        </w:rPr>
        <w:t>, vol. 18, no. 6, pp. 547–562, 2004, doi: 10.1080/02699050310001645793.</w:t>
      </w:r>
    </w:p>
    <w:p w14:paraId="0A3755E0" w14:textId="77777777" w:rsidR="000F3DB3" w:rsidRDefault="00000000">
      <w:pPr>
        <w:autoSpaceDE w:val="0"/>
        <w:autoSpaceDN w:val="0"/>
        <w:adjustRightInd w:val="0"/>
        <w:ind w:left="640" w:hanging="640"/>
        <w:jc w:val="both"/>
        <w:rPr>
          <w:szCs w:val="24"/>
        </w:rPr>
      </w:pPr>
      <w:r>
        <w:rPr>
          <w:szCs w:val="24"/>
        </w:rPr>
        <w:t>[30]</w:t>
      </w:r>
      <w:r>
        <w:rPr>
          <w:szCs w:val="24"/>
        </w:rPr>
        <w:tab/>
        <w:t xml:space="preserve">D. N. Rachmah, R. Perdana, and ..., “Self Awareness As A Mediator For Self-Directed Learning And Goal Setting On Students,” </w:t>
      </w:r>
      <w:r>
        <w:rPr>
          <w:i/>
          <w:iCs/>
          <w:szCs w:val="24"/>
        </w:rPr>
        <w:t>Turkish J. …</w:t>
      </w:r>
      <w:r>
        <w:rPr>
          <w:szCs w:val="24"/>
        </w:rPr>
        <w:t>, vol. 32, no. 3, pp. 9049–9060, 2021.</w:t>
      </w:r>
    </w:p>
    <w:p w14:paraId="07E61D76" w14:textId="77777777" w:rsidR="000F3DB3" w:rsidRDefault="00000000">
      <w:pPr>
        <w:autoSpaceDE w:val="0"/>
        <w:autoSpaceDN w:val="0"/>
        <w:adjustRightInd w:val="0"/>
        <w:ind w:left="640" w:hanging="640"/>
        <w:jc w:val="both"/>
        <w:rPr>
          <w:szCs w:val="24"/>
        </w:rPr>
      </w:pPr>
      <w:r>
        <w:rPr>
          <w:szCs w:val="24"/>
        </w:rPr>
        <w:t>[31]</w:t>
      </w:r>
      <w:r>
        <w:rPr>
          <w:szCs w:val="24"/>
        </w:rPr>
        <w:tab/>
        <w:t xml:space="preserve">C. J. Travers, D. Morisano, and E. A. Locke, “Self-reflection, growth goals, and academic outcomes: A qualitative study,” </w:t>
      </w:r>
      <w:r>
        <w:rPr>
          <w:i/>
          <w:iCs/>
          <w:szCs w:val="24"/>
        </w:rPr>
        <w:t>Br. J. Educ. Psychol.</w:t>
      </w:r>
      <w:r>
        <w:rPr>
          <w:szCs w:val="24"/>
        </w:rPr>
        <w:t>, vol. 85, no. 2, pp. 224–241, 2015, doi: 10.1111/bjep.12059.</w:t>
      </w:r>
    </w:p>
    <w:p w14:paraId="2204FC5B" w14:textId="77777777" w:rsidR="000F3DB3" w:rsidRDefault="00000000">
      <w:pPr>
        <w:autoSpaceDE w:val="0"/>
        <w:autoSpaceDN w:val="0"/>
        <w:adjustRightInd w:val="0"/>
        <w:ind w:left="640" w:hanging="640"/>
        <w:jc w:val="both"/>
        <w:rPr>
          <w:szCs w:val="24"/>
        </w:rPr>
      </w:pPr>
      <w:r>
        <w:rPr>
          <w:szCs w:val="24"/>
        </w:rPr>
        <w:t>[32]</w:t>
      </w:r>
      <w:r>
        <w:rPr>
          <w:szCs w:val="24"/>
        </w:rPr>
        <w:tab/>
        <w:t xml:space="preserve">D. R. Garrison, “Self-directed learning: Toward a comprehensive model,” </w:t>
      </w:r>
      <w:r>
        <w:rPr>
          <w:i/>
          <w:iCs/>
          <w:szCs w:val="24"/>
        </w:rPr>
        <w:t>Adult Educ. Q.</w:t>
      </w:r>
      <w:r>
        <w:rPr>
          <w:szCs w:val="24"/>
        </w:rPr>
        <w:t>, vol. 48, no. 1, pp. 18–33, 1997, doi: 10.1177/074171369704800103.</w:t>
      </w:r>
    </w:p>
    <w:p w14:paraId="3451E349" w14:textId="77777777" w:rsidR="000F3DB3" w:rsidRDefault="00000000">
      <w:pPr>
        <w:autoSpaceDE w:val="0"/>
        <w:autoSpaceDN w:val="0"/>
        <w:adjustRightInd w:val="0"/>
        <w:ind w:left="640" w:hanging="640"/>
        <w:jc w:val="both"/>
        <w:rPr>
          <w:szCs w:val="24"/>
        </w:rPr>
      </w:pPr>
      <w:r>
        <w:rPr>
          <w:szCs w:val="24"/>
        </w:rPr>
        <w:t>[33]</w:t>
      </w:r>
      <w:r>
        <w:rPr>
          <w:szCs w:val="24"/>
        </w:rPr>
        <w:tab/>
        <w:t xml:space="preserve">K. S. Rhee, “Self-directed learning: To be aware or not to be aware,” </w:t>
      </w:r>
      <w:r>
        <w:rPr>
          <w:i/>
          <w:iCs/>
          <w:szCs w:val="24"/>
        </w:rPr>
        <w:t>J. Manag. Educ.</w:t>
      </w:r>
      <w:r>
        <w:rPr>
          <w:szCs w:val="24"/>
        </w:rPr>
        <w:t>, vol. 27, no. 5, pp. 568–589, 2003, doi: 10.1177/1052562903252653.</w:t>
      </w:r>
    </w:p>
    <w:p w14:paraId="44893226" w14:textId="77777777" w:rsidR="000F3DB3" w:rsidRDefault="00000000">
      <w:pPr>
        <w:autoSpaceDE w:val="0"/>
        <w:autoSpaceDN w:val="0"/>
        <w:adjustRightInd w:val="0"/>
        <w:ind w:left="640" w:hanging="640"/>
        <w:jc w:val="both"/>
        <w:rPr>
          <w:szCs w:val="24"/>
        </w:rPr>
      </w:pPr>
      <w:r>
        <w:rPr>
          <w:szCs w:val="24"/>
        </w:rPr>
        <w:t>[34]</w:t>
      </w:r>
      <w:r>
        <w:rPr>
          <w:szCs w:val="24"/>
        </w:rPr>
        <w:tab/>
        <w:t xml:space="preserve">D. Scott Ridley, P. A. Schutz, R. S. Glanz, and C. E. Weinstein, “Self-regulated learning: The interactive </w:t>
      </w:r>
      <w:r>
        <w:rPr>
          <w:szCs w:val="24"/>
        </w:rPr>
        <w:lastRenderedPageBreak/>
        <w:t xml:space="preserve">influence of metacognitive awareness and goal-setting,” </w:t>
      </w:r>
      <w:r>
        <w:rPr>
          <w:i/>
          <w:iCs/>
          <w:szCs w:val="24"/>
        </w:rPr>
        <w:t>J. Exp. Educ.</w:t>
      </w:r>
      <w:r>
        <w:rPr>
          <w:szCs w:val="24"/>
        </w:rPr>
        <w:t>, vol. 60, no. 4, pp. 293–306, 1992, doi: 10.1080/00220973.1992.9943867.</w:t>
      </w:r>
    </w:p>
    <w:p w14:paraId="5E55B258" w14:textId="77777777" w:rsidR="000F3DB3" w:rsidRDefault="00000000">
      <w:pPr>
        <w:autoSpaceDE w:val="0"/>
        <w:autoSpaceDN w:val="0"/>
        <w:adjustRightInd w:val="0"/>
        <w:ind w:left="640" w:hanging="640"/>
        <w:jc w:val="both"/>
        <w:rPr>
          <w:szCs w:val="24"/>
        </w:rPr>
      </w:pPr>
      <w:r>
        <w:rPr>
          <w:szCs w:val="24"/>
        </w:rPr>
        <w:t>[35]</w:t>
      </w:r>
      <w:r>
        <w:rPr>
          <w:szCs w:val="24"/>
        </w:rPr>
        <w:tab/>
        <w:t xml:space="preserve">M. S. Taat and A. Francis, “Factors influencing the students’ acceptance of e-learning at teacher education institute: An exploratory study in Malaysia,” </w:t>
      </w:r>
      <w:r>
        <w:rPr>
          <w:i/>
          <w:iCs/>
          <w:szCs w:val="24"/>
        </w:rPr>
        <w:t>Int. J. High. Educ.</w:t>
      </w:r>
      <w:r>
        <w:rPr>
          <w:szCs w:val="24"/>
        </w:rPr>
        <w:t>, vol. 9, no. 1, pp. 133–141, 2020, doi: 10.5430/ijhe.v9n1p133.</w:t>
      </w:r>
    </w:p>
    <w:p w14:paraId="18A7D24E" w14:textId="77777777" w:rsidR="000F3DB3" w:rsidRDefault="00000000">
      <w:pPr>
        <w:autoSpaceDE w:val="0"/>
        <w:autoSpaceDN w:val="0"/>
        <w:adjustRightInd w:val="0"/>
        <w:ind w:left="640" w:hanging="640"/>
        <w:jc w:val="both"/>
        <w:rPr>
          <w:szCs w:val="24"/>
        </w:rPr>
      </w:pPr>
      <w:r>
        <w:rPr>
          <w:szCs w:val="24"/>
        </w:rPr>
        <w:t>[36]</w:t>
      </w:r>
      <w:r>
        <w:rPr>
          <w:szCs w:val="24"/>
        </w:rPr>
        <w:tab/>
        <w:t xml:space="preserve">F. D. Davis, R. P. Bagozzi, and P. R. Warshaw, “User Acceptance of Computer Technology: A Comparison of Two Theoretical Models,” </w:t>
      </w:r>
      <w:r>
        <w:rPr>
          <w:i/>
          <w:iCs/>
          <w:szCs w:val="24"/>
        </w:rPr>
        <w:t>Manage. Sci.</w:t>
      </w:r>
      <w:r>
        <w:rPr>
          <w:szCs w:val="24"/>
        </w:rPr>
        <w:t>, vol. 35, no. 8, pp. 982–1003, 1989, doi: 10.1287/mnsc.35.8.982.</w:t>
      </w:r>
    </w:p>
    <w:p w14:paraId="793BC93B" w14:textId="77777777" w:rsidR="000F3DB3" w:rsidRDefault="00000000">
      <w:pPr>
        <w:autoSpaceDE w:val="0"/>
        <w:autoSpaceDN w:val="0"/>
        <w:adjustRightInd w:val="0"/>
        <w:ind w:left="640" w:hanging="640"/>
        <w:jc w:val="both"/>
        <w:rPr>
          <w:szCs w:val="24"/>
        </w:rPr>
      </w:pPr>
      <w:r>
        <w:rPr>
          <w:szCs w:val="24"/>
        </w:rPr>
        <w:t>[37]</w:t>
      </w:r>
      <w:r>
        <w:rPr>
          <w:szCs w:val="24"/>
        </w:rPr>
        <w:tab/>
        <w:t xml:space="preserve">I. Ajzen and T. J. Madden, “Prediction of goal-directed behavior: Attitudes, intentions, and perceived behavioral control,” </w:t>
      </w:r>
      <w:r>
        <w:rPr>
          <w:i/>
          <w:iCs/>
          <w:szCs w:val="24"/>
        </w:rPr>
        <w:t>J. Exp. Soc. Psychol.</w:t>
      </w:r>
      <w:r>
        <w:rPr>
          <w:szCs w:val="24"/>
        </w:rPr>
        <w:t>, vol. 22, no. 5, pp. 453–474, 1986, doi: 10.1016/0022-1031(86)90045-4.</w:t>
      </w:r>
    </w:p>
    <w:p w14:paraId="05A3E6E8" w14:textId="77777777" w:rsidR="000F3DB3" w:rsidRDefault="00000000">
      <w:pPr>
        <w:autoSpaceDE w:val="0"/>
        <w:autoSpaceDN w:val="0"/>
        <w:adjustRightInd w:val="0"/>
        <w:ind w:left="640" w:hanging="640"/>
        <w:jc w:val="both"/>
        <w:rPr>
          <w:szCs w:val="24"/>
        </w:rPr>
      </w:pPr>
      <w:r>
        <w:rPr>
          <w:szCs w:val="24"/>
        </w:rPr>
        <w:t>[38]</w:t>
      </w:r>
      <w:r>
        <w:rPr>
          <w:szCs w:val="24"/>
        </w:rPr>
        <w:tab/>
        <w:t xml:space="preserve">T. M. Ostrom, “The relationship between the affective, behavioral, and cognitive components of attitude,” </w:t>
      </w:r>
      <w:r>
        <w:rPr>
          <w:i/>
          <w:iCs/>
          <w:szCs w:val="24"/>
        </w:rPr>
        <w:t>J. Exp. Soc. Psychol.</w:t>
      </w:r>
      <w:r>
        <w:rPr>
          <w:szCs w:val="24"/>
        </w:rPr>
        <w:t>, vol. 5, no. 1, pp. 12–30, 1969, doi: 10.1016/0022-1031(69)90003-1.</w:t>
      </w:r>
    </w:p>
    <w:p w14:paraId="7BDDF92A" w14:textId="77777777" w:rsidR="000F3DB3" w:rsidRDefault="00000000">
      <w:pPr>
        <w:autoSpaceDE w:val="0"/>
        <w:autoSpaceDN w:val="0"/>
        <w:adjustRightInd w:val="0"/>
        <w:ind w:left="640" w:hanging="640"/>
        <w:jc w:val="both"/>
        <w:rPr>
          <w:szCs w:val="24"/>
        </w:rPr>
      </w:pPr>
      <w:r>
        <w:rPr>
          <w:szCs w:val="24"/>
        </w:rPr>
        <w:t>[39]</w:t>
      </w:r>
      <w:r>
        <w:rPr>
          <w:szCs w:val="24"/>
        </w:rPr>
        <w:tab/>
        <w:t xml:space="preserve">H. C. Triandis, “Subjective Culture and Interpersonal Relations Across Cultures,” </w:t>
      </w:r>
      <w:r>
        <w:rPr>
          <w:i/>
          <w:iCs/>
          <w:szCs w:val="24"/>
        </w:rPr>
        <w:t>Ann. N. Y. Acad. Sci.</w:t>
      </w:r>
      <w:r>
        <w:rPr>
          <w:szCs w:val="24"/>
        </w:rPr>
        <w:t>, vol. 285, no. 1, pp. 418–434, 1977, doi: 10.1111/j.1749-6632.1977.tb29370.x.</w:t>
      </w:r>
    </w:p>
    <w:p w14:paraId="0DACCAE1" w14:textId="77777777" w:rsidR="000F3DB3" w:rsidRDefault="00000000">
      <w:pPr>
        <w:autoSpaceDE w:val="0"/>
        <w:autoSpaceDN w:val="0"/>
        <w:adjustRightInd w:val="0"/>
        <w:ind w:left="640" w:hanging="640"/>
        <w:jc w:val="both"/>
        <w:rPr>
          <w:szCs w:val="24"/>
        </w:rPr>
      </w:pPr>
      <w:r>
        <w:rPr>
          <w:szCs w:val="24"/>
        </w:rPr>
        <w:t>[40]</w:t>
      </w:r>
      <w:r>
        <w:rPr>
          <w:szCs w:val="24"/>
        </w:rPr>
        <w:tab/>
        <w:t xml:space="preserve">Viswanath Venkatesh Michael G. Moris and Gordon B. Davis Carlson, “User Acceptance of Information Technology: Toward a Unified View,” </w:t>
      </w:r>
      <w:r>
        <w:rPr>
          <w:i/>
          <w:iCs/>
          <w:szCs w:val="24"/>
        </w:rPr>
        <w:t>MIS Q.</w:t>
      </w:r>
      <w:r>
        <w:rPr>
          <w:szCs w:val="24"/>
        </w:rPr>
        <w:t>, vol. 27, no. 3, pp. 1689–1699, 2003, doi: 10.1017/CBO9781107415324.004.</w:t>
      </w:r>
    </w:p>
    <w:p w14:paraId="38EFCEB7" w14:textId="77777777" w:rsidR="000F3DB3" w:rsidRDefault="00000000">
      <w:pPr>
        <w:autoSpaceDE w:val="0"/>
        <w:autoSpaceDN w:val="0"/>
        <w:adjustRightInd w:val="0"/>
        <w:ind w:left="640" w:hanging="640"/>
        <w:jc w:val="both"/>
        <w:rPr>
          <w:szCs w:val="24"/>
        </w:rPr>
      </w:pPr>
      <w:r>
        <w:rPr>
          <w:szCs w:val="24"/>
        </w:rPr>
        <w:t>[41]</w:t>
      </w:r>
      <w:r>
        <w:rPr>
          <w:szCs w:val="24"/>
        </w:rPr>
        <w:tab/>
        <w:t xml:space="preserve">A. Azam, “Continuance intention model for mobile banking,” </w:t>
      </w:r>
      <w:r>
        <w:rPr>
          <w:i/>
          <w:iCs/>
          <w:szCs w:val="24"/>
        </w:rPr>
        <w:t>Int. J. Electron. Financ.</w:t>
      </w:r>
      <w:r>
        <w:rPr>
          <w:szCs w:val="24"/>
        </w:rPr>
        <w:t>, vol. 8, no. 2–4, pp. 169–188, 2015, doi: 10.1504/IJEF.2015.070534.</w:t>
      </w:r>
    </w:p>
    <w:p w14:paraId="62DA0610" w14:textId="77777777" w:rsidR="000F3DB3" w:rsidRDefault="00000000">
      <w:pPr>
        <w:autoSpaceDE w:val="0"/>
        <w:autoSpaceDN w:val="0"/>
        <w:adjustRightInd w:val="0"/>
        <w:ind w:left="640" w:hanging="640"/>
        <w:jc w:val="both"/>
        <w:rPr>
          <w:szCs w:val="24"/>
        </w:rPr>
      </w:pPr>
      <w:r>
        <w:rPr>
          <w:szCs w:val="24"/>
        </w:rPr>
        <w:t>[42]</w:t>
      </w:r>
      <w:r>
        <w:rPr>
          <w:szCs w:val="24"/>
        </w:rPr>
        <w:tab/>
        <w:t xml:space="preserve">M. Saparudin, “Consumers ’ Continuance Intention Use of Mobile Banking in Jakarta : Extending UTAUT Models with Trust,” in </w:t>
      </w:r>
      <w:r>
        <w:rPr>
          <w:i/>
          <w:iCs/>
          <w:szCs w:val="24"/>
        </w:rPr>
        <w:t>2020 International Conference on Information Management and Technology (ICIMTech 2020)</w:t>
      </w:r>
      <w:r>
        <w:rPr>
          <w:szCs w:val="24"/>
        </w:rPr>
        <w:t>, 2020, no. August, pp. 50–54.</w:t>
      </w:r>
    </w:p>
    <w:p w14:paraId="61278DDE" w14:textId="77777777" w:rsidR="000F3DB3" w:rsidRDefault="00000000">
      <w:pPr>
        <w:autoSpaceDE w:val="0"/>
        <w:autoSpaceDN w:val="0"/>
        <w:adjustRightInd w:val="0"/>
        <w:ind w:left="640" w:hanging="640"/>
        <w:jc w:val="both"/>
        <w:rPr>
          <w:szCs w:val="24"/>
        </w:rPr>
      </w:pPr>
      <w:r>
        <w:rPr>
          <w:szCs w:val="24"/>
        </w:rPr>
        <w:t>[43]</w:t>
      </w:r>
      <w:r>
        <w:rPr>
          <w:szCs w:val="24"/>
        </w:rPr>
        <w:tab/>
        <w:t xml:space="preserve">M. Saparudin, A. Rahayu, R. Hurriyati, and M. Adib Sultan, “The influence of trust, perceived usefulness, and perceived ease upon customers’ attitude and intention toward the use of mobile banking in Jakarta,” </w:t>
      </w:r>
      <w:r>
        <w:rPr>
          <w:i/>
          <w:iCs/>
          <w:szCs w:val="24"/>
        </w:rPr>
        <w:t>J. Theor. Appl. Inf. Technol.</w:t>
      </w:r>
      <w:r>
        <w:rPr>
          <w:szCs w:val="24"/>
        </w:rPr>
        <w:t>, vol. 98, no. 17, pp. 3584–3594, 2020.</w:t>
      </w:r>
    </w:p>
    <w:p w14:paraId="457A79BB" w14:textId="77777777" w:rsidR="000F3DB3" w:rsidRDefault="00000000">
      <w:pPr>
        <w:autoSpaceDE w:val="0"/>
        <w:autoSpaceDN w:val="0"/>
        <w:adjustRightInd w:val="0"/>
        <w:ind w:left="640" w:hanging="640"/>
        <w:jc w:val="both"/>
        <w:rPr>
          <w:szCs w:val="24"/>
        </w:rPr>
      </w:pPr>
      <w:r>
        <w:rPr>
          <w:szCs w:val="24"/>
        </w:rPr>
        <w:t>[44]</w:t>
      </w:r>
      <w:r>
        <w:rPr>
          <w:szCs w:val="24"/>
        </w:rPr>
        <w:tab/>
        <w:t xml:space="preserve">T. C. Lin and C. J. Chen, “Validating the satisfaction and continuance intention of e-learning systems: Combining tam and is success models,” </w:t>
      </w:r>
      <w:r>
        <w:rPr>
          <w:i/>
          <w:iCs/>
          <w:szCs w:val="24"/>
        </w:rPr>
        <w:t>Int. J. Distance Educ. Technol.</w:t>
      </w:r>
      <w:r>
        <w:rPr>
          <w:szCs w:val="24"/>
        </w:rPr>
        <w:t>, vol. 10, no. 1, pp. 44–54, 2012, doi: 10.4018/jdet.2012010103.</w:t>
      </w:r>
    </w:p>
    <w:p w14:paraId="069CCCFC" w14:textId="77777777" w:rsidR="000F3DB3" w:rsidRDefault="00000000">
      <w:pPr>
        <w:autoSpaceDE w:val="0"/>
        <w:autoSpaceDN w:val="0"/>
        <w:adjustRightInd w:val="0"/>
        <w:ind w:left="640" w:hanging="640"/>
        <w:jc w:val="both"/>
        <w:rPr>
          <w:szCs w:val="24"/>
        </w:rPr>
      </w:pPr>
      <w:r>
        <w:rPr>
          <w:szCs w:val="24"/>
        </w:rPr>
        <w:t>[45]</w:t>
      </w:r>
      <w:r>
        <w:rPr>
          <w:szCs w:val="24"/>
        </w:rPr>
        <w:tab/>
        <w:t xml:space="preserve">M. Saparudin, A. Rahayu, R. Hurriyati, M. A. Sultan, and A. M. Ramdan, “Consumers’ continuance intention use of mobile banking in jakarta: Extending UTAUT models with trust,” </w:t>
      </w:r>
      <w:r>
        <w:rPr>
          <w:i/>
          <w:iCs/>
          <w:szCs w:val="24"/>
        </w:rPr>
        <w:t>Proc. 2020 Int. Conf. Inf. Manag. Technol. ICIMTech 2020</w:t>
      </w:r>
      <w:r>
        <w:rPr>
          <w:szCs w:val="24"/>
        </w:rPr>
        <w:t>, no. August, pp. 50–54, 2020, doi: 10.1109/ICIMTech50083.2020.9211188.</w:t>
      </w:r>
    </w:p>
    <w:p w14:paraId="48708F0D" w14:textId="77777777" w:rsidR="000F3DB3" w:rsidRDefault="00000000">
      <w:pPr>
        <w:autoSpaceDE w:val="0"/>
        <w:autoSpaceDN w:val="0"/>
        <w:adjustRightInd w:val="0"/>
        <w:ind w:left="640" w:hanging="640"/>
        <w:jc w:val="both"/>
        <w:rPr>
          <w:szCs w:val="24"/>
        </w:rPr>
      </w:pPr>
      <w:r>
        <w:rPr>
          <w:szCs w:val="24"/>
        </w:rPr>
        <w:t>[46]</w:t>
      </w:r>
      <w:r>
        <w:rPr>
          <w:szCs w:val="24"/>
        </w:rPr>
        <w:tab/>
        <w:t>F. Abdullah and R. Ward, “Developing a General Extended Technology Acceptance Model for E-</w:t>
      </w:r>
      <w:r>
        <w:rPr>
          <w:szCs w:val="24"/>
        </w:rPr>
        <w:t xml:space="preserve">Learning (GETAMEL) by analysing commonly used external factors,” </w:t>
      </w:r>
      <w:r>
        <w:rPr>
          <w:i/>
          <w:iCs/>
          <w:szCs w:val="24"/>
        </w:rPr>
        <w:t>Comput. Human Behav.</w:t>
      </w:r>
      <w:r>
        <w:rPr>
          <w:szCs w:val="24"/>
        </w:rPr>
        <w:t>, vol. 56, pp. 238–256, 2016, doi: 10.1016/j.chb.2015.11.036.</w:t>
      </w:r>
    </w:p>
    <w:p w14:paraId="212CC5B5" w14:textId="77777777" w:rsidR="000F3DB3" w:rsidRDefault="00000000">
      <w:pPr>
        <w:autoSpaceDE w:val="0"/>
        <w:autoSpaceDN w:val="0"/>
        <w:adjustRightInd w:val="0"/>
        <w:ind w:left="640" w:hanging="640"/>
        <w:jc w:val="both"/>
        <w:rPr>
          <w:szCs w:val="24"/>
        </w:rPr>
      </w:pPr>
      <w:r>
        <w:rPr>
          <w:szCs w:val="24"/>
        </w:rPr>
        <w:t>[47]</w:t>
      </w:r>
      <w:r>
        <w:rPr>
          <w:szCs w:val="24"/>
        </w:rPr>
        <w:tab/>
        <w:t xml:space="preserve">E. W. L. Cheng, “Choosing between the theory of planned behavior (TPB) and the technology acceptance model (TAM),” </w:t>
      </w:r>
      <w:r>
        <w:rPr>
          <w:i/>
          <w:iCs/>
          <w:szCs w:val="24"/>
        </w:rPr>
        <w:t>Educ. Technol. Res. Dev.</w:t>
      </w:r>
      <w:r>
        <w:rPr>
          <w:szCs w:val="24"/>
        </w:rPr>
        <w:t>, vol. 67, no. 1, pp. 21–37, 2019, doi: 10.1007/s11423-018-9598-6.</w:t>
      </w:r>
    </w:p>
    <w:p w14:paraId="4DA97E61" w14:textId="77777777" w:rsidR="000F3DB3" w:rsidRDefault="00000000">
      <w:pPr>
        <w:autoSpaceDE w:val="0"/>
        <w:autoSpaceDN w:val="0"/>
        <w:adjustRightInd w:val="0"/>
        <w:ind w:left="640" w:hanging="640"/>
        <w:jc w:val="both"/>
        <w:rPr>
          <w:szCs w:val="24"/>
        </w:rPr>
      </w:pPr>
      <w:r>
        <w:rPr>
          <w:szCs w:val="24"/>
        </w:rPr>
        <w:t>[48]</w:t>
      </w:r>
      <w:r>
        <w:rPr>
          <w:szCs w:val="24"/>
        </w:rPr>
        <w:tab/>
        <w:t xml:space="preserve">S. Sharma and J. Chandel, “Technology Acceptance Model for the use of learning through websites among students in Oman,” </w:t>
      </w:r>
      <w:r>
        <w:rPr>
          <w:i/>
          <w:iCs/>
          <w:szCs w:val="24"/>
        </w:rPr>
        <w:t>Int. Arab J. e-Technology</w:t>
      </w:r>
      <w:r>
        <w:rPr>
          <w:szCs w:val="24"/>
        </w:rPr>
        <w:t>, vol. 3, no. 1, pp. 44–49, 2013.</w:t>
      </w:r>
    </w:p>
    <w:p w14:paraId="7A622FF8" w14:textId="77777777" w:rsidR="000F3DB3" w:rsidRDefault="00000000">
      <w:pPr>
        <w:autoSpaceDE w:val="0"/>
        <w:autoSpaceDN w:val="0"/>
        <w:adjustRightInd w:val="0"/>
        <w:ind w:left="640" w:hanging="640"/>
        <w:jc w:val="both"/>
        <w:rPr>
          <w:szCs w:val="24"/>
        </w:rPr>
      </w:pPr>
      <w:r>
        <w:rPr>
          <w:szCs w:val="24"/>
        </w:rPr>
        <w:t>[49]</w:t>
      </w:r>
      <w:r>
        <w:rPr>
          <w:szCs w:val="24"/>
        </w:rPr>
        <w:tab/>
        <w:t xml:space="preserve">J. H. Al-Ammary, A. K. Al-Sherooqi, and H. K. Al-Sherooqi, “The Acceptance of Social Networking as a Learning Tools at University of Bahrain,” </w:t>
      </w:r>
      <w:r>
        <w:rPr>
          <w:i/>
          <w:iCs/>
          <w:szCs w:val="24"/>
        </w:rPr>
        <w:t>Int. J. Inf. Educ. Technol.</w:t>
      </w:r>
      <w:r>
        <w:rPr>
          <w:szCs w:val="24"/>
        </w:rPr>
        <w:t>, vol. 4, no. 2, pp. 208–214, 2014, doi: 10.7763/ijiet.2014.v4.400.</w:t>
      </w:r>
    </w:p>
    <w:p w14:paraId="23D72A0B" w14:textId="77777777" w:rsidR="000F3DB3" w:rsidRDefault="00000000">
      <w:pPr>
        <w:autoSpaceDE w:val="0"/>
        <w:autoSpaceDN w:val="0"/>
        <w:adjustRightInd w:val="0"/>
        <w:ind w:left="640" w:hanging="640"/>
        <w:jc w:val="both"/>
        <w:rPr>
          <w:szCs w:val="24"/>
        </w:rPr>
      </w:pPr>
      <w:r>
        <w:rPr>
          <w:szCs w:val="24"/>
        </w:rPr>
        <w:t>[50]</w:t>
      </w:r>
      <w:r>
        <w:rPr>
          <w:szCs w:val="24"/>
        </w:rPr>
        <w:tab/>
        <w:t xml:space="preserve">W. M. Al-Rahmi </w:t>
      </w:r>
      <w:r>
        <w:rPr>
          <w:i/>
          <w:iCs/>
          <w:szCs w:val="24"/>
        </w:rPr>
        <w:t>et al.</w:t>
      </w:r>
      <w:r>
        <w:rPr>
          <w:szCs w:val="24"/>
        </w:rPr>
        <w:t xml:space="preserve">, “Use of E-Learning by University Students in Malaysian Higher Educational Institutions: A Case in Universiti Teknologi Malaysia,” </w:t>
      </w:r>
      <w:r>
        <w:rPr>
          <w:i/>
          <w:iCs/>
          <w:szCs w:val="24"/>
        </w:rPr>
        <w:t>IEEE Access</w:t>
      </w:r>
      <w:r>
        <w:rPr>
          <w:szCs w:val="24"/>
        </w:rPr>
        <w:t>, vol. 6, pp. 14268–14276, 2018, doi: 10.1109/ACCESS.2018.2802325.</w:t>
      </w:r>
    </w:p>
    <w:p w14:paraId="10749FAC" w14:textId="77777777" w:rsidR="000F3DB3" w:rsidRDefault="00000000">
      <w:pPr>
        <w:autoSpaceDE w:val="0"/>
        <w:autoSpaceDN w:val="0"/>
        <w:adjustRightInd w:val="0"/>
        <w:ind w:left="640" w:hanging="640"/>
        <w:jc w:val="both"/>
        <w:rPr>
          <w:szCs w:val="24"/>
        </w:rPr>
      </w:pPr>
      <w:r>
        <w:rPr>
          <w:szCs w:val="24"/>
        </w:rPr>
        <w:t>[51]</w:t>
      </w:r>
      <w:r>
        <w:rPr>
          <w:szCs w:val="24"/>
        </w:rPr>
        <w:tab/>
        <w:t xml:space="preserve">C. C. Chang, C. F. Yan, and J. S. Tseng, “Perceived Convenience in an extended technology acceptance model,” </w:t>
      </w:r>
      <w:r>
        <w:rPr>
          <w:i/>
          <w:iCs/>
          <w:szCs w:val="24"/>
        </w:rPr>
        <w:t>Mob. Technol. English Learn. Coll. students</w:t>
      </w:r>
      <w:r>
        <w:rPr>
          <w:szCs w:val="24"/>
        </w:rPr>
        <w:t>, vol. 28, no. 5, pp. 809–826, 2012.</w:t>
      </w:r>
    </w:p>
    <w:p w14:paraId="651E3B62" w14:textId="77777777" w:rsidR="000F3DB3" w:rsidRDefault="00000000">
      <w:pPr>
        <w:autoSpaceDE w:val="0"/>
        <w:autoSpaceDN w:val="0"/>
        <w:adjustRightInd w:val="0"/>
        <w:ind w:left="640" w:hanging="640"/>
        <w:jc w:val="both"/>
        <w:rPr>
          <w:szCs w:val="24"/>
        </w:rPr>
      </w:pPr>
      <w:r>
        <w:rPr>
          <w:szCs w:val="24"/>
        </w:rPr>
        <w:t>[52]</w:t>
      </w:r>
      <w:r>
        <w:rPr>
          <w:szCs w:val="24"/>
        </w:rPr>
        <w:tab/>
        <w:t xml:space="preserve">C. Y. Chiang, K. Boakye, and X. Tang, “The Investigation of E-Learning System Design Quality on Usage Intention,” </w:t>
      </w:r>
      <w:r>
        <w:rPr>
          <w:i/>
          <w:iCs/>
          <w:szCs w:val="24"/>
        </w:rPr>
        <w:t>J. Comput. Inf. Syst.</w:t>
      </w:r>
      <w:r>
        <w:rPr>
          <w:szCs w:val="24"/>
        </w:rPr>
        <w:t>, vol. 59, no. 3, pp. 256–265, 2019, doi: 10.1080/08874417.2017.1342176.</w:t>
      </w:r>
    </w:p>
    <w:p w14:paraId="53D91DC1" w14:textId="77777777" w:rsidR="000F3DB3" w:rsidRDefault="00000000">
      <w:pPr>
        <w:autoSpaceDE w:val="0"/>
        <w:autoSpaceDN w:val="0"/>
        <w:adjustRightInd w:val="0"/>
        <w:ind w:left="640" w:hanging="640"/>
        <w:jc w:val="both"/>
        <w:rPr>
          <w:szCs w:val="24"/>
        </w:rPr>
      </w:pPr>
      <w:r>
        <w:rPr>
          <w:szCs w:val="24"/>
        </w:rPr>
        <w:t>[53]</w:t>
      </w:r>
      <w:r>
        <w:rPr>
          <w:szCs w:val="24"/>
        </w:rPr>
        <w:tab/>
        <w:t xml:space="preserve">C. C. Chang, S. W. Hung, M. J. Cheng, and C. Y. Wu, “Exploring the intention to continue using social networking sites: The case of Facebook,” </w:t>
      </w:r>
      <w:r>
        <w:rPr>
          <w:i/>
          <w:iCs/>
          <w:szCs w:val="24"/>
        </w:rPr>
        <w:t>Technol. Forecast. Soc. Change</w:t>
      </w:r>
      <w:r>
        <w:rPr>
          <w:szCs w:val="24"/>
        </w:rPr>
        <w:t>, vol. 95, pp. 48–56, 2015, doi: 10.1016/j.techfore.2014.03.012.</w:t>
      </w:r>
    </w:p>
    <w:p w14:paraId="4B575851" w14:textId="77777777" w:rsidR="000F3DB3" w:rsidRDefault="00000000">
      <w:pPr>
        <w:autoSpaceDE w:val="0"/>
        <w:autoSpaceDN w:val="0"/>
        <w:adjustRightInd w:val="0"/>
        <w:ind w:left="640" w:hanging="640"/>
        <w:jc w:val="both"/>
        <w:rPr>
          <w:szCs w:val="24"/>
        </w:rPr>
      </w:pPr>
      <w:r>
        <w:rPr>
          <w:szCs w:val="24"/>
        </w:rPr>
        <w:t>[54]</w:t>
      </w:r>
      <w:r>
        <w:rPr>
          <w:szCs w:val="24"/>
        </w:rPr>
        <w:tab/>
        <w:t xml:space="preserve">A. Padilla-Meléndez, A. R. Del Aguila-Obra, and A. Garrido-Moreno, “Perceived playfulness, gender differences and technology acceptance model in a blended learning scenario,” </w:t>
      </w:r>
      <w:r>
        <w:rPr>
          <w:i/>
          <w:iCs/>
          <w:szCs w:val="24"/>
        </w:rPr>
        <w:t>Comput. Educ.</w:t>
      </w:r>
      <w:r>
        <w:rPr>
          <w:szCs w:val="24"/>
        </w:rPr>
        <w:t>, vol. 63, pp. 306–317, 2013, doi: 10.1016/j.compedu.2012.12.014.</w:t>
      </w:r>
    </w:p>
    <w:p w14:paraId="70E40825" w14:textId="77777777" w:rsidR="000F3DB3" w:rsidRDefault="00000000">
      <w:pPr>
        <w:autoSpaceDE w:val="0"/>
        <w:autoSpaceDN w:val="0"/>
        <w:adjustRightInd w:val="0"/>
        <w:ind w:left="640" w:hanging="640"/>
        <w:jc w:val="both"/>
        <w:rPr>
          <w:szCs w:val="24"/>
        </w:rPr>
      </w:pPr>
      <w:r>
        <w:rPr>
          <w:szCs w:val="24"/>
        </w:rPr>
        <w:t>[55]</w:t>
      </w:r>
      <w:r>
        <w:rPr>
          <w:szCs w:val="24"/>
        </w:rPr>
        <w:tab/>
        <w:t xml:space="preserve">M. Mailizar, D. Burg, and S. Maulina, “Examining university students’ behavioural intention to use e-learning during the COVID-19 pandemic: An extended TAM model,” </w:t>
      </w:r>
      <w:r>
        <w:rPr>
          <w:i/>
          <w:iCs/>
          <w:szCs w:val="24"/>
        </w:rPr>
        <w:t>Educ. Inf. Technol.</w:t>
      </w:r>
      <w:r>
        <w:rPr>
          <w:szCs w:val="24"/>
        </w:rPr>
        <w:t>, vol. 26, no. 6, pp. 7057–7077, 2021, doi: 10.1007/s10639-021-10557-5.</w:t>
      </w:r>
    </w:p>
    <w:p w14:paraId="771962C8" w14:textId="77777777" w:rsidR="000F3DB3" w:rsidRDefault="00000000">
      <w:pPr>
        <w:autoSpaceDE w:val="0"/>
        <w:autoSpaceDN w:val="0"/>
        <w:adjustRightInd w:val="0"/>
        <w:ind w:left="640" w:hanging="640"/>
        <w:jc w:val="both"/>
        <w:rPr>
          <w:szCs w:val="24"/>
        </w:rPr>
      </w:pPr>
      <w:r>
        <w:rPr>
          <w:szCs w:val="24"/>
        </w:rPr>
        <w:t>[56]</w:t>
      </w:r>
      <w:r>
        <w:rPr>
          <w:szCs w:val="24"/>
        </w:rPr>
        <w:tab/>
        <w:t xml:space="preserve">S. A. Raza, A. Umer, and N. Shah, “New determinants of ease of use and perceived usefulness for mobile banking adoption,” </w:t>
      </w:r>
      <w:r>
        <w:rPr>
          <w:i/>
          <w:iCs/>
          <w:szCs w:val="24"/>
        </w:rPr>
        <w:t>Int. J. Electron. Cust. Relatsh. Manag.</w:t>
      </w:r>
      <w:r>
        <w:rPr>
          <w:szCs w:val="24"/>
        </w:rPr>
        <w:t>, vol. 11, no. 1, pp. 44–65, 2017, doi: 10.1504/IJECRM.2017.086751.</w:t>
      </w:r>
    </w:p>
    <w:p w14:paraId="23EF8FDD" w14:textId="77777777" w:rsidR="000F3DB3" w:rsidRDefault="00000000">
      <w:pPr>
        <w:autoSpaceDE w:val="0"/>
        <w:autoSpaceDN w:val="0"/>
        <w:adjustRightInd w:val="0"/>
        <w:ind w:left="640" w:hanging="640"/>
        <w:jc w:val="both"/>
      </w:pPr>
      <w:r>
        <w:rPr>
          <w:szCs w:val="24"/>
        </w:rPr>
        <w:t>[57]</w:t>
      </w:r>
      <w:r>
        <w:rPr>
          <w:szCs w:val="24"/>
        </w:rPr>
        <w:tab/>
        <w:t xml:space="preserve">A. W. Siyal, D. Donghong, W. A. Umrani, S. Siyal, and S. Bhand, “Predicting Mobile Banking Acceptance and Loyalty in Chinese Bank Customers,” </w:t>
      </w:r>
      <w:r>
        <w:rPr>
          <w:i/>
          <w:iCs/>
          <w:szCs w:val="24"/>
        </w:rPr>
        <w:t>SAGE Open</w:t>
      </w:r>
      <w:r>
        <w:rPr>
          <w:szCs w:val="24"/>
        </w:rPr>
        <w:t>, vol. 9, no. 2, Apr. 2019, doi: 10.1177/2158244019844084.</w:t>
      </w:r>
    </w:p>
    <w:p w14:paraId="386ED8D8" w14:textId="77777777" w:rsidR="000F3DB3" w:rsidRDefault="00000000">
      <w:pPr>
        <w:jc w:val="both"/>
      </w:pPr>
      <w:r>
        <w:fldChar w:fldCharType="end"/>
      </w:r>
    </w:p>
    <w:sectPr w:rsidR="000F3DB3">
      <w:type w:val="continuous"/>
      <w:pgSz w:w="11909" w:h="16834"/>
      <w:pgMar w:top="1080" w:right="734" w:bottom="2434" w:left="734" w:header="0" w:footer="720" w:gutter="0"/>
      <w:cols w:num="2" w:space="720" w:equalWidth="0">
        <w:col w:w="5040" w:space="360"/>
        <w:col w:w="5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5520" w14:textId="77777777" w:rsidR="00381D1A" w:rsidRDefault="00381D1A">
      <w:r>
        <w:separator/>
      </w:r>
    </w:p>
  </w:endnote>
  <w:endnote w:type="continuationSeparator" w:id="0">
    <w:p w14:paraId="12C98BCC" w14:textId="77777777" w:rsidR="00381D1A" w:rsidRDefault="0038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0F3DB3" w14:paraId="252694FA" w14:textId="77777777">
      <w:tc>
        <w:tcPr>
          <w:tcW w:w="10657" w:type="dxa"/>
        </w:tcPr>
        <w:p w14:paraId="0F82BA02" w14:textId="77777777" w:rsidR="000F3DB3" w:rsidRDefault="000F3DB3">
          <w:pPr>
            <w:pStyle w:val="Footer"/>
            <w:tabs>
              <w:tab w:val="left" w:pos="851"/>
            </w:tabs>
          </w:pPr>
        </w:p>
      </w:tc>
    </w:tr>
    <w:tr w:rsidR="000F3DB3" w14:paraId="040709A9" w14:textId="77777777">
      <w:tc>
        <w:tcPr>
          <w:tcW w:w="10657" w:type="dxa"/>
        </w:tcPr>
        <w:p w14:paraId="542E01C7" w14:textId="77777777" w:rsidR="000F3DB3" w:rsidRDefault="000F3DB3">
          <w:pPr>
            <w:pStyle w:val="Footer"/>
            <w:tabs>
              <w:tab w:val="left" w:pos="851"/>
            </w:tabs>
          </w:pPr>
        </w:p>
      </w:tc>
    </w:tr>
    <w:tr w:rsidR="000F3DB3" w14:paraId="2F63B7CE" w14:textId="77777777">
      <w:tc>
        <w:tcPr>
          <w:tcW w:w="10657" w:type="dxa"/>
        </w:tcPr>
        <w:p w14:paraId="1D0A4E1F" w14:textId="77777777" w:rsidR="000F3DB3" w:rsidRDefault="000F3DB3">
          <w:pPr>
            <w:tabs>
              <w:tab w:val="left" w:pos="1193"/>
            </w:tabs>
          </w:pPr>
        </w:p>
      </w:tc>
    </w:tr>
  </w:tbl>
  <w:p w14:paraId="1F8F2AB0" w14:textId="77777777" w:rsidR="000F3DB3" w:rsidRDefault="000F3DB3">
    <w:pPr>
      <w:pStyle w:val="Footer"/>
      <w:jc w:val="right"/>
    </w:pPr>
  </w:p>
  <w:p w14:paraId="5265550A" w14:textId="77777777" w:rsidR="000F3DB3" w:rsidRDefault="000F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C522" w14:textId="77777777" w:rsidR="00381D1A" w:rsidRDefault="00381D1A">
      <w:r>
        <w:separator/>
      </w:r>
    </w:p>
  </w:footnote>
  <w:footnote w:type="continuationSeparator" w:id="0">
    <w:p w14:paraId="256B7E17" w14:textId="77777777" w:rsidR="00381D1A" w:rsidRDefault="0038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5A3" w14:textId="77777777" w:rsidR="000F3DB3" w:rsidRDefault="000F3DB3">
    <w:pPr>
      <w:pStyle w:val="Header"/>
    </w:pPr>
  </w:p>
  <w:p w14:paraId="4EEAC266" w14:textId="77777777" w:rsidR="000F3DB3" w:rsidRDefault="000F3DB3">
    <w:pPr>
      <w:pStyle w:val="Header"/>
    </w:pPr>
  </w:p>
  <w:p w14:paraId="1F30A823" w14:textId="77777777" w:rsidR="000F3DB3" w:rsidRDefault="00000000">
    <w:pPr>
      <w:pStyle w:val="Header"/>
      <w:jc w:val="right"/>
    </w:pPr>
    <w:r>
      <w:rPr>
        <w:rFonts w:ascii="Arial" w:hAnsi="Arial" w:cs="Arial"/>
        <w:i/>
      </w:rPr>
      <w:t>Jurnal SISFOKOM (Sistem Informasi dan Komputer), Volume XX, Nomor XX, PP XX</w:t>
    </w:r>
  </w:p>
  <w:p w14:paraId="28AEFB77" w14:textId="77777777" w:rsidR="000F3DB3" w:rsidRDefault="00000000">
    <w:pPr>
      <w:pStyle w:val="Header"/>
    </w:pPr>
    <w:r>
      <w:rPr>
        <w:noProof/>
      </w:rPr>
      <mc:AlternateContent>
        <mc:Choice Requires="wps">
          <w:drawing>
            <wp:anchor distT="0" distB="0" distL="114300" distR="114300" simplePos="0" relativeHeight="251659264" behindDoc="0" locked="0" layoutInCell="1" allowOverlap="1" wp14:anchorId="6AC325A8" wp14:editId="5B887B77">
              <wp:simplePos x="0" y="0"/>
              <wp:positionH relativeFrom="column">
                <wp:posOffset>635</wp:posOffset>
              </wp:positionH>
              <wp:positionV relativeFrom="paragraph">
                <wp:posOffset>120015</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05pt;margin-top:9.45pt;height:0pt;width:521.25pt;z-index:251659264;mso-width-relative:page;mso-height-relative:page;" filled="f" stroked="t" coordsize="21600,21600" o:gfxdata="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cZEttEAAAAHAQAADwAAAAAAAAABACAA&#10;AAAiAAAAZHJzL2Rvd25yZXYueG1sUEsBAhQAFAAAAAgAh07iQLsSZBvbAQAAwgMAAA4AAAAAAAAA&#10;AQAgAAAAIAEAAGRycy9lMm9Eb2MueG1sUEsFBgAAAAAGAAYAWQEAAG0FAAAAAA==&#10;">
              <v:fill on="f" focussize="0,0"/>
              <v:stroke weight="1.5pt" color="#000000" joinstyle="round"/>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1DF5717A" wp14:editId="6C0F28B7">
              <wp:simplePos x="0" y="0"/>
              <wp:positionH relativeFrom="column">
                <wp:posOffset>635</wp:posOffset>
              </wp:positionH>
              <wp:positionV relativeFrom="paragraph">
                <wp:posOffset>148590</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05pt;margin-top:11.7pt;height:0pt;width:521.25pt;z-index:251660288;mso-width-relative:page;mso-height-relative:page;" filled="f" stroked="t" coordsize="21600,21600" o:gfxdata="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FRRTT0AAAAAcBAAAPAAAAAAAAAAEAIAAA&#10;ACIAAABkcnMvZG93bnJldi54bWxQSwECFAAUAAAACACHTuJAbzOuKNsBAADCAwAADgAAAAAAAAAB&#10;ACAAAAAfAQAAZHJzL2Uyb0RvYy54bWxQSwUGAAAAAAYABgBZAQAAbAUAAAAA&#10;">
              <v:fill on="f" focussize="0,0"/>
              <v:stroke weight="1.5pt" color="#000000" joinstyle="round"/>
              <v:imagedata o:title=""/>
              <o:lock v:ext="edit" aspectratio="f"/>
            </v:shape>
          </w:pict>
        </mc:Fallback>
      </mc:AlternateContent>
    </w:r>
  </w:p>
  <w:p w14:paraId="5BF1D946" w14:textId="77777777" w:rsidR="000F3DB3" w:rsidRDefault="000F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076"/>
    <w:multiLevelType w:val="multilevel"/>
    <w:tmpl w:val="2517207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16cid:durableId="104880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E2"/>
    <w:rsid w:val="00013E56"/>
    <w:rsid w:val="00015DCD"/>
    <w:rsid w:val="00044FA1"/>
    <w:rsid w:val="0004791E"/>
    <w:rsid w:val="00067015"/>
    <w:rsid w:val="000C7E7A"/>
    <w:rsid w:val="000D3C72"/>
    <w:rsid w:val="000E5CE6"/>
    <w:rsid w:val="000F3019"/>
    <w:rsid w:val="000F3DB3"/>
    <w:rsid w:val="00107631"/>
    <w:rsid w:val="00132410"/>
    <w:rsid w:val="00155925"/>
    <w:rsid w:val="001649CC"/>
    <w:rsid w:val="001854BC"/>
    <w:rsid w:val="0018772B"/>
    <w:rsid w:val="001A32B1"/>
    <w:rsid w:val="001B601D"/>
    <w:rsid w:val="001C1469"/>
    <w:rsid w:val="001C7175"/>
    <w:rsid w:val="001D4FF0"/>
    <w:rsid w:val="001E0A07"/>
    <w:rsid w:val="001F0DB5"/>
    <w:rsid w:val="002212BB"/>
    <w:rsid w:val="00236FD4"/>
    <w:rsid w:val="00251E08"/>
    <w:rsid w:val="002605A2"/>
    <w:rsid w:val="002668A1"/>
    <w:rsid w:val="00284DE2"/>
    <w:rsid w:val="002905BE"/>
    <w:rsid w:val="002906E6"/>
    <w:rsid w:val="002B1DDF"/>
    <w:rsid w:val="002B6234"/>
    <w:rsid w:val="002C39A0"/>
    <w:rsid w:val="002D778F"/>
    <w:rsid w:val="002F3021"/>
    <w:rsid w:val="00322AA0"/>
    <w:rsid w:val="003565A8"/>
    <w:rsid w:val="00364EAD"/>
    <w:rsid w:val="00381D1A"/>
    <w:rsid w:val="00392E12"/>
    <w:rsid w:val="003A77EB"/>
    <w:rsid w:val="003C549E"/>
    <w:rsid w:val="003D0C88"/>
    <w:rsid w:val="003E0EA4"/>
    <w:rsid w:val="00400C12"/>
    <w:rsid w:val="00410F36"/>
    <w:rsid w:val="00421585"/>
    <w:rsid w:val="00430AE5"/>
    <w:rsid w:val="00432CFC"/>
    <w:rsid w:val="00436578"/>
    <w:rsid w:val="00437428"/>
    <w:rsid w:val="00447700"/>
    <w:rsid w:val="00457DC9"/>
    <w:rsid w:val="00466672"/>
    <w:rsid w:val="0047370E"/>
    <w:rsid w:val="00484B88"/>
    <w:rsid w:val="00492AF6"/>
    <w:rsid w:val="004A3959"/>
    <w:rsid w:val="004C6127"/>
    <w:rsid w:val="004C785B"/>
    <w:rsid w:val="004F3042"/>
    <w:rsid w:val="005008EB"/>
    <w:rsid w:val="0050442E"/>
    <w:rsid w:val="00540356"/>
    <w:rsid w:val="00545BB6"/>
    <w:rsid w:val="00563154"/>
    <w:rsid w:val="0056718E"/>
    <w:rsid w:val="005728C3"/>
    <w:rsid w:val="005845D1"/>
    <w:rsid w:val="005B487A"/>
    <w:rsid w:val="005B48B0"/>
    <w:rsid w:val="005B6419"/>
    <w:rsid w:val="005B759F"/>
    <w:rsid w:val="005E220B"/>
    <w:rsid w:val="005E44B5"/>
    <w:rsid w:val="005E6657"/>
    <w:rsid w:val="005F2E51"/>
    <w:rsid w:val="0061611B"/>
    <w:rsid w:val="00623382"/>
    <w:rsid w:val="0068167F"/>
    <w:rsid w:val="006C2D36"/>
    <w:rsid w:val="006C7283"/>
    <w:rsid w:val="006D2022"/>
    <w:rsid w:val="006E2AF9"/>
    <w:rsid w:val="006E2DD5"/>
    <w:rsid w:val="00702E45"/>
    <w:rsid w:val="0070438A"/>
    <w:rsid w:val="00704D34"/>
    <w:rsid w:val="007069B5"/>
    <w:rsid w:val="00711A52"/>
    <w:rsid w:val="00717434"/>
    <w:rsid w:val="007425C3"/>
    <w:rsid w:val="00757478"/>
    <w:rsid w:val="00781CA9"/>
    <w:rsid w:val="00796DA9"/>
    <w:rsid w:val="00801C7E"/>
    <w:rsid w:val="008107E2"/>
    <w:rsid w:val="00814D37"/>
    <w:rsid w:val="00814F8D"/>
    <w:rsid w:val="00816EB8"/>
    <w:rsid w:val="00820944"/>
    <w:rsid w:val="0082132D"/>
    <w:rsid w:val="008220FE"/>
    <w:rsid w:val="0082373F"/>
    <w:rsid w:val="00826D05"/>
    <w:rsid w:val="00833149"/>
    <w:rsid w:val="00840256"/>
    <w:rsid w:val="00894D23"/>
    <w:rsid w:val="008B64E6"/>
    <w:rsid w:val="008D480B"/>
    <w:rsid w:val="008D553B"/>
    <w:rsid w:val="008F2D55"/>
    <w:rsid w:val="008F4E06"/>
    <w:rsid w:val="00914DE2"/>
    <w:rsid w:val="00914F05"/>
    <w:rsid w:val="00936DDA"/>
    <w:rsid w:val="00947098"/>
    <w:rsid w:val="00947153"/>
    <w:rsid w:val="00951962"/>
    <w:rsid w:val="0096386D"/>
    <w:rsid w:val="00973024"/>
    <w:rsid w:val="0097771C"/>
    <w:rsid w:val="00987EE5"/>
    <w:rsid w:val="009B0E25"/>
    <w:rsid w:val="009C18EC"/>
    <w:rsid w:val="009D1FFD"/>
    <w:rsid w:val="009E0949"/>
    <w:rsid w:val="009E5EBA"/>
    <w:rsid w:val="00A017D9"/>
    <w:rsid w:val="00A0519E"/>
    <w:rsid w:val="00A23CED"/>
    <w:rsid w:val="00A25DD8"/>
    <w:rsid w:val="00A54C4E"/>
    <w:rsid w:val="00A57625"/>
    <w:rsid w:val="00A61580"/>
    <w:rsid w:val="00A752E7"/>
    <w:rsid w:val="00A8094C"/>
    <w:rsid w:val="00A95BA4"/>
    <w:rsid w:val="00AB6ABE"/>
    <w:rsid w:val="00AC774F"/>
    <w:rsid w:val="00AC78EA"/>
    <w:rsid w:val="00AD6A9C"/>
    <w:rsid w:val="00AE39F9"/>
    <w:rsid w:val="00AE59FB"/>
    <w:rsid w:val="00B46E92"/>
    <w:rsid w:val="00B51B89"/>
    <w:rsid w:val="00B6358F"/>
    <w:rsid w:val="00B718E3"/>
    <w:rsid w:val="00B826BC"/>
    <w:rsid w:val="00B96A17"/>
    <w:rsid w:val="00BA3C0C"/>
    <w:rsid w:val="00BE6082"/>
    <w:rsid w:val="00C02C0A"/>
    <w:rsid w:val="00C11940"/>
    <w:rsid w:val="00C12093"/>
    <w:rsid w:val="00C12B40"/>
    <w:rsid w:val="00C215E9"/>
    <w:rsid w:val="00C21E50"/>
    <w:rsid w:val="00C2691B"/>
    <w:rsid w:val="00C47327"/>
    <w:rsid w:val="00C55E83"/>
    <w:rsid w:val="00C65D5F"/>
    <w:rsid w:val="00C723DA"/>
    <w:rsid w:val="00C72717"/>
    <w:rsid w:val="00C7649D"/>
    <w:rsid w:val="00C96DDB"/>
    <w:rsid w:val="00CB5AB5"/>
    <w:rsid w:val="00CB6D9E"/>
    <w:rsid w:val="00CD16C3"/>
    <w:rsid w:val="00CE507E"/>
    <w:rsid w:val="00CF038B"/>
    <w:rsid w:val="00D00C2E"/>
    <w:rsid w:val="00D0248F"/>
    <w:rsid w:val="00D07264"/>
    <w:rsid w:val="00D40C77"/>
    <w:rsid w:val="00D57A2B"/>
    <w:rsid w:val="00D65D6B"/>
    <w:rsid w:val="00D8750B"/>
    <w:rsid w:val="00D94552"/>
    <w:rsid w:val="00DA21D5"/>
    <w:rsid w:val="00DB71E8"/>
    <w:rsid w:val="00DD2BE7"/>
    <w:rsid w:val="00E22B52"/>
    <w:rsid w:val="00E31BE3"/>
    <w:rsid w:val="00E31E9B"/>
    <w:rsid w:val="00E61953"/>
    <w:rsid w:val="00E67C23"/>
    <w:rsid w:val="00EA7693"/>
    <w:rsid w:val="00F01066"/>
    <w:rsid w:val="00F035C9"/>
    <w:rsid w:val="00F546EB"/>
    <w:rsid w:val="00F75B86"/>
    <w:rsid w:val="00F81C18"/>
    <w:rsid w:val="00FA22E3"/>
    <w:rsid w:val="00FB3993"/>
    <w:rsid w:val="00FD0A41"/>
    <w:rsid w:val="00FE33D9"/>
    <w:rsid w:val="00FE565A"/>
    <w:rsid w:val="00FF0557"/>
    <w:rsid w:val="00FF0603"/>
    <w:rsid w:val="1F9B39A9"/>
    <w:rsid w:val="2F2E62F8"/>
    <w:rsid w:val="67DC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4678"/>
  <w15:docId w15:val="{0853835D-4B7B-401A-BE90-321623BD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jc w:val="center"/>
    </w:pPr>
    <w:rPr>
      <w:color w:val="000000"/>
    </w:rPr>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qFormat/>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rwandarid12@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F11D95C-E0FD-443D-861B-E4692C83D9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37943</Words>
  <Characters>216276</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Msoffice501</cp:lastModifiedBy>
  <cp:revision>5</cp:revision>
  <dcterms:created xsi:type="dcterms:W3CDTF">2023-12-09T00:53:00Z</dcterms:created>
  <dcterms:modified xsi:type="dcterms:W3CDTF">2023-12-09T04:05:00Z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c3e0d420-563e-365e-852c-e98a92948d33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1033-12.2.0.13306</vt:lpwstr>
  </property>
  <property fmtid="{D5CDD505-2E9C-101B-9397-08002B2CF9AE}" pid="26" name="ICV">
    <vt:lpwstr>257A36E370D14166B4D6E272ABE24784_12</vt:lpwstr>
  </property>
</Properties>
</file>