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DF2A04">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r>
        <w:rPr>
          <w:sz w:val="22"/>
          <w:szCs w:val="22"/>
        </w:rPr>
        <w:t xml:space="preserve">Dovel </w:t>
      </w:r>
      <w:proofErr w:type="spellStart"/>
      <w:r>
        <w:rPr>
          <w:sz w:val="22"/>
          <w:szCs w:val="22"/>
        </w:rPr>
        <w:t>Pirmanto</w:t>
      </w:r>
      <w:proofErr w:type="spellEnd"/>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Adab </w:t>
      </w:r>
      <w:r w:rsidR="00E57C25">
        <w:t>a</w:t>
      </w:r>
      <w:r w:rsidR="00555667" w:rsidRPr="00555667">
        <w:t xml:space="preserve">nd </w:t>
      </w:r>
      <w:proofErr w:type="spellStart"/>
      <w:r w:rsidR="00555667" w:rsidRPr="00555667">
        <w:t>Dakwah</w:t>
      </w:r>
      <w:proofErr w:type="spellEnd"/>
    </w:p>
    <w:p w14:paraId="192A76DF" w14:textId="24CE39C1" w:rsidR="00914DE2" w:rsidRDefault="00980DF0">
      <w:proofErr w:type="spellStart"/>
      <w:r>
        <w:t>Institut</w:t>
      </w:r>
      <w:proofErr w:type="spellEnd"/>
      <w:r>
        <w:t xml:space="preserve"> Agama Islam Negeri </w:t>
      </w:r>
      <w:proofErr w:type="spellStart"/>
      <w:r>
        <w:t>Kerinci</w:t>
      </w:r>
      <w:proofErr w:type="spellEnd"/>
    </w:p>
    <w:p w14:paraId="0D1F0D80" w14:textId="78A50542" w:rsidR="00914DE2" w:rsidRDefault="00980DF0">
      <w:proofErr w:type="spellStart"/>
      <w:r>
        <w:t>Kerinci</w:t>
      </w:r>
      <w:proofErr w:type="spellEnd"/>
      <w:r>
        <w:t>,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DF2A04">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DF2A04">
          <w:type w:val="continuous"/>
          <w:pgSz w:w="11909" w:h="16834"/>
          <w:pgMar w:top="1080" w:right="734" w:bottom="2434" w:left="734" w:header="0" w:footer="720" w:gutter="0"/>
          <w:cols w:space="720"/>
        </w:sectPr>
      </w:pPr>
    </w:p>
    <w:p w14:paraId="0D56A385" w14:textId="5C15712F" w:rsidR="00914DE2" w:rsidRDefault="00CB6D9E" w:rsidP="00703644">
      <w:pPr>
        <w:pStyle w:val="Abstract"/>
        <w:rPr>
          <w:b/>
          <w:bCs/>
          <w:i w:val="0"/>
          <w:iCs/>
          <w:sz w:val="18"/>
          <w:szCs w:val="18"/>
          <w:lang w:val="id-ID"/>
        </w:rPr>
      </w:pPr>
      <w:r>
        <w:rPr>
          <w:b/>
          <w:sz w:val="18"/>
          <w:szCs w:val="18"/>
        </w:rPr>
        <w:t>Abstract—</w:t>
      </w:r>
      <w:r w:rsidR="0072799F">
        <w:rPr>
          <w:b/>
          <w:sz w:val="18"/>
          <w:szCs w:val="18"/>
        </w:rPr>
        <w:t xml:space="preserve"> </w:t>
      </w:r>
      <w:r w:rsidR="0072799F" w:rsidRPr="0072799F">
        <w:rPr>
          <w:b/>
          <w:bCs/>
          <w:i w:val="0"/>
          <w:iCs/>
          <w:sz w:val="18"/>
          <w:szCs w:val="18"/>
          <w:lang w:val="id-ID"/>
        </w:rPr>
        <w:t>Food is a source of basic needs for every living creature, so food security is an interesting issue for every country. This causes problems regarding food and land use, especially in the City of Sungai Banyak. Food problems arise as a result of the lack of information regarding the appropriate use of land and the productivity of the land itself. In the current industrial era 4.0, forecasting can be done using information technology tools that provide convenience and efficiency in forecasting time and can be integrated with geographic information systems. Forecasting is part of a data science process that predicts future events based on past data mathematically. There are many methods for forecasting future events, one of which is Double Exponential Smoothing. Results of data analysis using the Double Exponential Smoothing method by considering error values with α = 0.1 and 0.5 and β = 0.1 and 0.5. calculation of the smallest error value, namely: ME = 80.92, MAD = 5.58, MAPE = 11%, MSE = 52.69 by combining the value of α= 0.1 and the value of β = 0.1 to produce a prediction of the corn harvest in Kumun Debai District in 2024 is 45 tons and in 2025 amounting to 40 tons.</w:t>
      </w:r>
    </w:p>
    <w:p w14:paraId="5713FDB4" w14:textId="77777777" w:rsidR="00703644" w:rsidRPr="00703644" w:rsidRDefault="00703644" w:rsidP="00703644">
      <w:pPr>
        <w:pStyle w:val="Abstract"/>
        <w:rPr>
          <w:b/>
          <w:bCs/>
          <w:sz w:val="18"/>
          <w:szCs w:val="18"/>
          <w:lang w:val="id-ID"/>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6BA07DC9" w14:textId="2BA858DE" w:rsidR="00FF0485" w:rsidRPr="006D5D73" w:rsidRDefault="00454C49" w:rsidP="00FF0485">
      <w:pPr>
        <w:pStyle w:val="Body"/>
        <w:rPr>
          <w:lang w:val="id-ID"/>
        </w:rPr>
      </w:pPr>
      <w:r w:rsidRPr="00454C49">
        <w:rPr>
          <w:lang w:val="id-ID"/>
        </w:rPr>
        <w:t>Food is a source of basic needs for humans which continues to increase from year to year. So this becomes an important challenge issue for every country, because the human population reaches nine billion people. The increasing need for food in Sungai Banyak City has given rise to problems related to land use. This problem arises as a result of the lack of information relating to the level of land productivity and the suitability of land as food land. Currently, forecasting can use information technology for easy data processing with the help of automatic systems. Before the development of technology related to forecasting, forecasting was still done manually which did not look at previous data or was more qualitative but not quantitative.</w:t>
      </w:r>
      <w:r w:rsidR="00787845" w:rsidRPr="00787845">
        <w:rPr>
          <w:lang w:val="id-ID"/>
        </w:rPr>
        <w:t xml:space="preserve"> [1].</w:t>
      </w:r>
    </w:p>
    <w:p w14:paraId="07068095" w14:textId="11D3DC0C" w:rsidR="00FF0485" w:rsidRPr="006D5D73" w:rsidRDefault="004605F8" w:rsidP="00FF0485">
      <w:pPr>
        <w:autoSpaceDE w:val="0"/>
        <w:autoSpaceDN w:val="0"/>
        <w:adjustRightInd w:val="0"/>
        <w:ind w:firstLine="426"/>
        <w:jc w:val="both"/>
        <w:rPr>
          <w:lang w:val="id-ID"/>
        </w:rPr>
      </w:pPr>
      <w:r>
        <w:rPr>
          <w:lang w:val="id-ID"/>
        </w:rPr>
        <w:t>F</w:t>
      </w:r>
      <w:r w:rsidRPr="004605F8">
        <w:rPr>
          <w:lang w:val="id-ID"/>
        </w:rPr>
        <w:t xml:space="preserve">orecasting is a branch of science that deals with possible future events using mathematical calculations involving historical data, various forecasting methods provide a structured way of analyzing data so that data analysis becomes better. The use of these data analysis techniques is expected to provide analysis results that are more accurate by testing deviations from the stored analysis data [3]. One method for </w:t>
      </w:r>
      <w:r w:rsidRPr="004605F8">
        <w:rPr>
          <w:lang w:val="id-ID"/>
        </w:rPr>
        <w:t>making forecasts is double exponential smoothing (DSE).</w:t>
      </w:r>
    </w:p>
    <w:p w14:paraId="1F7F91A6" w14:textId="4CF900A1" w:rsidR="00FF0485" w:rsidRPr="006D5D73" w:rsidRDefault="00787845" w:rsidP="00FF0485">
      <w:pPr>
        <w:ind w:firstLine="426"/>
        <w:jc w:val="both"/>
        <w:rPr>
          <w:lang w:val="id-ID"/>
        </w:rPr>
      </w:pPr>
      <w:r w:rsidRPr="00787845">
        <w:rPr>
          <w:lang w:val="id-ID"/>
        </w:rPr>
        <w:t xml:space="preserve">Technological developments really help people in obtaining information, one of the information needed is geographic information. The public can use this geographic information for various fields such as agricultural distribution, regional planning, research, mapping and other purposes. Geographic information is able to present data processing results that are integrated with spatial and non-spatial data. </w:t>
      </w:r>
      <w:r w:rsidR="00380959" w:rsidRPr="00380959">
        <w:rPr>
          <w:lang w:val="id-ID"/>
        </w:rPr>
        <w:t>Various previous studies have developed and utilized Geographic Information Systems to support decision making in agricultural land mapping which shows that the results are good, this is supported by integration between GIS and decision support systems [9]. Sustainable use of Geographic Information Systems in the analysis of agricultural land use data that combines biophysical aspects, economic impacts and social impacts that arise in the northern Sinai region [10].</w:t>
      </w:r>
    </w:p>
    <w:p w14:paraId="7C0345A6" w14:textId="796433FA" w:rsidR="00FF0485" w:rsidRPr="006D5D73" w:rsidRDefault="00787845" w:rsidP="00FF0485">
      <w:pPr>
        <w:ind w:firstLine="426"/>
        <w:jc w:val="both"/>
        <w:rPr>
          <w:lang w:val="id-ID"/>
        </w:rPr>
      </w:pPr>
      <w:r w:rsidRPr="00787845">
        <w:rPr>
          <w:lang w:val="id-ID"/>
        </w:rPr>
        <w:t xml:space="preserve">Based on the problems described above, an agricultural yield forecast is needed to determine the productivity of land use in Sungai </w:t>
      </w:r>
      <w:r w:rsidR="001A6E39">
        <w:rPr>
          <w:lang w:val="id-ID"/>
        </w:rPr>
        <w:t xml:space="preserve">Penuh </w:t>
      </w:r>
      <w:r w:rsidRPr="00787845">
        <w:rPr>
          <w:lang w:val="id-ID"/>
        </w:rPr>
        <w:t>City, especially food crops. The method used in this research is double exponential smoothing, the application of the double exponential smoothing method to predict food crop yields integrated with a geographic information system.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3E166685" w:rsidR="00914DE2" w:rsidRDefault="00D3450A">
      <w:pPr>
        <w:pStyle w:val="Heading1"/>
        <w:numPr>
          <w:ilvl w:val="0"/>
          <w:numId w:val="1"/>
        </w:numPr>
      </w:pPr>
      <w:r w:rsidRPr="00D3450A">
        <w:t>RESEARCH METHODOLOGY</w:t>
      </w:r>
    </w:p>
    <w:p w14:paraId="73CBDFB7" w14:textId="6F85BE6B" w:rsidR="00914DE2" w:rsidRPr="00A31373" w:rsidRDefault="00246FD2">
      <w:pPr>
        <w:pStyle w:val="Heading2"/>
        <w:numPr>
          <w:ilvl w:val="1"/>
          <w:numId w:val="2"/>
        </w:numPr>
      </w:pPr>
      <w:r w:rsidRPr="00A31373">
        <w:t>Forecasting</w:t>
      </w:r>
    </w:p>
    <w:p w14:paraId="2C2E1B63" w14:textId="62DA07E8" w:rsidR="00987428" w:rsidRPr="006D5D73" w:rsidRDefault="00875582" w:rsidP="00987428">
      <w:pPr>
        <w:autoSpaceDE w:val="0"/>
        <w:autoSpaceDN w:val="0"/>
        <w:adjustRightInd w:val="0"/>
        <w:ind w:firstLine="426"/>
        <w:jc w:val="both"/>
        <w:rPr>
          <w:lang w:val="id-ID"/>
        </w:rPr>
      </w:pPr>
      <w:r w:rsidRPr="00875582">
        <w:rPr>
          <w:lang w:val="id-ID"/>
        </w:rPr>
        <w:t>Forecasting possible future events, based on science and consideration of data obtained in the past which has been stored as a data base. Utilization of previous data as a reference source to enable future events or data mathematically [4]. Forecasting is a statement regarding the future value of a variable such as demand. This means that a forecast is a prediction about the future [5]. One branch of science in projecting possible future events is forecasting. The use of historical data as a reference tool for forecasting next year's sales based on historical sales data from the previous year using mathematical science [3].</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t>Forecast Model</w:t>
      </w:r>
    </w:p>
    <w:p w14:paraId="7988510A" w14:textId="18AA4537" w:rsidR="007F073A" w:rsidRDefault="004A14BF" w:rsidP="000A6648">
      <w:pPr>
        <w:tabs>
          <w:tab w:val="left" w:pos="288"/>
        </w:tabs>
        <w:spacing w:before="120" w:after="60" w:line="228" w:lineRule="auto"/>
        <w:ind w:firstLine="288"/>
        <w:jc w:val="both"/>
        <w:rPr>
          <w:lang w:val="id-ID"/>
        </w:rPr>
      </w:pPr>
      <w:bookmarkStart w:id="0" w:name="_Hlk156547594"/>
      <w:r w:rsidRPr="004A14BF">
        <w:rPr>
          <w:lang w:val="id-ID"/>
        </w:rPr>
        <w:t xml:space="preserve">Forecast models provide a more orderly and focused way of </w:t>
      </w:r>
      <w:r w:rsidRPr="004A14BF">
        <w:rPr>
          <w:lang w:val="id-ID"/>
        </w:rPr>
        <w:lastRenderedPageBreak/>
        <w:t>working, so that better analysis techniques are obtained, which can be expected to be able to provide greater trust or confidence, because they can be tested and scientifically proven deviations or deviations that occur. 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5F00445D"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w:t>
      </w:r>
      <w:r w:rsidR="00F60ECF">
        <w:rPr>
          <w:lang w:val="id-ID"/>
        </w:rPr>
        <w:t xml:space="preserve"> </w:t>
      </w:r>
      <w:r w:rsidR="00F60ECF" w:rsidRPr="00F60ECF">
        <w:rPr>
          <w:lang w:val="id-ID"/>
        </w:rPr>
        <w:t>A person who compiles the results of forecasting data analysis using one of the mathematical methods is one of the determining factors for the results of forecasting analysis.</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69C091FC" w14:textId="6FECBF86" w:rsidR="002D7EB6" w:rsidRDefault="00CD36AC" w:rsidP="002D7EB6">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729ADAAD" w14:textId="77777777" w:rsidR="002D7EB6" w:rsidRDefault="002D7EB6" w:rsidP="002D7EB6">
      <w:pPr>
        <w:ind w:firstLine="426"/>
        <w:jc w:val="both"/>
        <w:rPr>
          <w:lang w:val="id-ID"/>
        </w:rPr>
      </w:pPr>
    </w:p>
    <w:p w14:paraId="678638D2" w14:textId="464514BD" w:rsidR="002D7EB6" w:rsidRDefault="002D7EB6" w:rsidP="002D7EB6">
      <w:pPr>
        <w:pStyle w:val="Heading2"/>
        <w:numPr>
          <w:ilvl w:val="1"/>
          <w:numId w:val="2"/>
        </w:numPr>
        <w:rPr>
          <w:lang w:val="id-ID"/>
        </w:rPr>
      </w:pPr>
      <w:r w:rsidRPr="007E516D">
        <w:rPr>
          <w:lang w:val="id-ID"/>
        </w:rPr>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3EBE30B7"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AE40D7" w:rsidRPr="00AE40D7">
        <w:rPr>
          <w:rFonts w:ascii="Times New Roman" w:hAnsi="Times New Roman"/>
          <w:sz w:val="20"/>
          <w:szCs w:val="20"/>
          <w:lang w:val="id-ID"/>
        </w:rPr>
        <w:t>Simple exponential smoothing is another term for single exponential smoothing which is used for short-term forecasting analysis, namely forecasting for monthly data. Single exponential smoothing assumes that data will remain at the fluctuation of its mean value. Here's the formula:</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240E4939" w14:textId="39FED7BE" w:rsidR="00F719C8" w:rsidRDefault="00F719C8" w:rsidP="008C70A7">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5DB2EF77" w14:textId="6ABF8047" w:rsidR="00F719C8" w:rsidRPr="006D5D73" w:rsidRDefault="00464DD6" w:rsidP="00F719C8">
      <w:pPr>
        <w:jc w:val="both"/>
        <w:rPr>
          <w:lang w:val="id-ID"/>
        </w:rPr>
      </w:pPr>
      <w:r>
        <w:rPr>
          <w:lang w:val="id-ID"/>
        </w:rPr>
        <w:t>T</w:t>
      </w:r>
      <w:r w:rsidRPr="00464DD6">
        <w:rPr>
          <w:lang w:val="id-ID"/>
        </w:rPr>
        <w:t xml:space="preserve">heory the value of α = 0.1 or 0.5 or 0.9 (depending on the </w:t>
      </w:r>
      <w:r w:rsidRPr="00464DD6">
        <w:rPr>
          <w:lang w:val="id-ID"/>
        </w:rPr>
        <w:t>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1779BC64" w:rsidR="00E96D0A" w:rsidRDefault="00233C23" w:rsidP="00E96D0A">
      <w:pPr>
        <w:autoSpaceDE w:val="0"/>
        <w:autoSpaceDN w:val="0"/>
        <w:adjustRightInd w:val="0"/>
        <w:ind w:firstLine="426"/>
        <w:jc w:val="both"/>
        <w:rPr>
          <w:lang w:val="id-ID"/>
        </w:rPr>
      </w:pPr>
      <w:r w:rsidRPr="00233C23">
        <w:rPr>
          <w:lang w:val="id-ID"/>
        </w:rPr>
        <w:t>The use of the double exponential smoothing method looks at aspects of historical data sets that have a trend. In this method, there are two attributes that are always updated, namely level and trend. So this method adds two attributes at the analysis stage, namely level (α) and trend (β).</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729D351F" w:rsidR="00E96D0A" w:rsidRPr="00E96D0A" w:rsidRDefault="00233C23" w:rsidP="00E96D0A">
      <w:pPr>
        <w:autoSpaceDE w:val="0"/>
        <w:autoSpaceDN w:val="0"/>
        <w:adjustRightInd w:val="0"/>
        <w:ind w:firstLine="426"/>
        <w:jc w:val="both"/>
        <w:rPr>
          <w:i/>
          <w:iCs/>
          <w:lang w:val="id-ID"/>
        </w:rPr>
      </w:pPr>
      <w:r w:rsidRPr="00233C23">
        <w:rPr>
          <w:lang w:val="id-ID"/>
        </w:rPr>
        <w:t>This method is a development of the two previous methods which only involve level and trend factors, but this method adds a seasonal factor (γ) so that this method has two derivatives that take into account the type of season,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Exponential Smoothing with the Multiplicative Seasonal 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lastRenderedPageBreak/>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01132897" w14:textId="77777777" w:rsidR="00B42E03" w:rsidRDefault="00B42E03" w:rsidP="00B42E03">
      <w:pPr>
        <w:ind w:firstLine="288"/>
        <w:jc w:val="both"/>
        <w:rPr>
          <w:rFonts w:asciiTheme="majorBidi" w:hAnsiTheme="majorBidi" w:cstheme="majorBidi"/>
          <w:lang w:val="id-ID"/>
        </w:rPr>
      </w:pPr>
      <w:r w:rsidRPr="00B42E03">
        <w:rPr>
          <w:rFonts w:asciiTheme="majorBidi" w:hAnsiTheme="majorBidi" w:cstheme="majorBidi"/>
          <w:lang w:val="id-ID"/>
        </w:rPr>
        <w:t>GIS is a system that is capable of analyzing data from data input, data processing, to producing output in the form of spatial data which is generally displayed in geographic form.</w:t>
      </w:r>
      <w:r>
        <w:rPr>
          <w:rFonts w:asciiTheme="majorBidi" w:hAnsiTheme="majorBidi" w:cstheme="majorBidi"/>
          <w:lang w:val="id-ID"/>
        </w:rPr>
        <w:t xml:space="preserve"> </w:t>
      </w:r>
      <w:r w:rsidR="00275570" w:rsidRPr="00275570">
        <w:rPr>
          <w:rFonts w:asciiTheme="majorBidi" w:hAnsiTheme="majorBidi" w:cstheme="majorBidi"/>
          <w:lang w:val="id-ID"/>
        </w:rPr>
        <w:t>Any data that refers to a location on the earth's surface can be called spatial data, for example population density data in an area, road network data in a city, data on the distribution of sampling locations, and so on [6]. GIS consists of a combination of database management in collecting and storing large amounts of geospatial data, to determine the relationship between the entities of each data used, plus map layers which function to describe geospatial data relationships in two and three dimensions in the form of maps. [8].</w:t>
      </w:r>
      <w:r>
        <w:rPr>
          <w:rFonts w:asciiTheme="majorBidi" w:hAnsiTheme="majorBidi" w:cstheme="majorBidi"/>
          <w:lang w:val="id-ID"/>
        </w:rPr>
        <w:t xml:space="preserve"> </w:t>
      </w:r>
    </w:p>
    <w:p w14:paraId="643A298B" w14:textId="58AB06B6" w:rsidR="00687BB0" w:rsidRDefault="00B42E03" w:rsidP="002B31C2">
      <w:pPr>
        <w:ind w:firstLine="288"/>
        <w:jc w:val="both"/>
        <w:rPr>
          <w:rFonts w:asciiTheme="majorBidi" w:hAnsiTheme="majorBidi" w:cstheme="majorBidi"/>
          <w:lang w:val="id-ID"/>
        </w:rPr>
      </w:pPr>
      <w:r w:rsidRPr="00B42E03">
        <w:rPr>
          <w:rFonts w:asciiTheme="majorBidi" w:hAnsiTheme="majorBidi" w:cstheme="majorBidi"/>
          <w:lang w:val="id-ID"/>
        </w:rPr>
        <w:t>GIS basically consists of 3 data processing parts related to an input process, process, report of analysis results which are the result of management and processing of the data [15]</w:t>
      </w:r>
      <w:r>
        <w:rPr>
          <w:rFonts w:asciiTheme="majorBidi" w:hAnsiTheme="majorBidi" w:cstheme="majorBidi"/>
          <w:lang w:val="id-ID"/>
        </w:rPr>
        <w:t xml:space="preserve">. </w:t>
      </w:r>
      <w:r w:rsidR="006A5BCF" w:rsidRPr="006A5BCF">
        <w:rPr>
          <w:rFonts w:asciiTheme="majorBidi" w:hAnsiTheme="majorBidi" w:cstheme="majorBidi"/>
          <w:lang w:val="id-ID"/>
        </w:rPr>
        <w:t>The reason GIS is needed is because it is very difficult to handle spatial data, especially because maps and statistical data quickly become outdated so that there is no service to provide more effective data and information. [6].</w:t>
      </w:r>
      <w:r w:rsidR="002B31C2">
        <w:rPr>
          <w:rFonts w:asciiTheme="majorBidi" w:hAnsiTheme="majorBidi" w:cstheme="majorBidi"/>
          <w:lang w:val="id-ID"/>
        </w:rPr>
        <w:t xml:space="preserve"> </w:t>
      </w:r>
      <w:r w:rsidR="006A5BCF" w:rsidRPr="006A5BCF">
        <w:rPr>
          <w:rFonts w:asciiTheme="majorBidi" w:hAnsiTheme="majorBidi" w:cstheme="majorBidi"/>
          <w:lang w:val="id-ID"/>
        </w:rPr>
        <w:t>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3F81F10" w14:textId="5DB0F097" w:rsidR="00876EA0" w:rsidRDefault="000E7CE1" w:rsidP="00876EA0">
      <w:pPr>
        <w:pStyle w:val="Heading2"/>
        <w:numPr>
          <w:ilvl w:val="1"/>
          <w:numId w:val="1"/>
        </w:numPr>
      </w:pPr>
      <w:r w:rsidRPr="000E7CE1">
        <w:t>Design</w:t>
      </w:r>
    </w:p>
    <w:p w14:paraId="20ED52EE" w14:textId="2C6024E3" w:rsidR="00D30042" w:rsidRDefault="000E7CE1" w:rsidP="00D30042">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196B9A89" wp14:editId="5CCEA2E9">
            <wp:extent cx="1714500" cy="2068337"/>
            <wp:effectExtent l="0" t="0" r="0" b="8255"/>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080" cy="2083513"/>
                    </a:xfrm>
                    <a:prstGeom prst="rect">
                      <a:avLst/>
                    </a:prstGeom>
                  </pic:spPr>
                </pic:pic>
              </a:graphicData>
            </a:graphic>
          </wp:inline>
        </w:drawing>
      </w:r>
    </w:p>
    <w:p w14:paraId="5698FB84" w14:textId="0E2CE40F"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1.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4DFDBADF" w14:textId="3D137174" w:rsidR="00D30042" w:rsidRPr="00D30042" w:rsidRDefault="00D30042" w:rsidP="00D30042">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2ABEC97C" w14:textId="77777777" w:rsidR="00D30042" w:rsidRPr="00D30042" w:rsidRDefault="00D30042" w:rsidP="00D30042">
      <w:pPr>
        <w:pStyle w:val="ListParagraph"/>
        <w:spacing w:before="120"/>
        <w:ind w:left="426"/>
        <w:jc w:val="both"/>
        <w:rPr>
          <w:sz w:val="20"/>
          <w:szCs w:val="20"/>
          <w:lang w:val="id-ID"/>
        </w:rPr>
      </w:pP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lastRenderedPageBreak/>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720C0FF5"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D2E32">
        <w:rPr>
          <w:sz w:val="16"/>
          <w:szCs w:val="16"/>
          <w:lang w:val="id-ID"/>
        </w:rPr>
        <w:t>2</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6027FD5C" w:rsidR="002D2E32" w:rsidRDefault="00615011" w:rsidP="003C3D5D">
      <w:pPr>
        <w:pStyle w:val="Body"/>
        <w:spacing w:before="120"/>
        <w:ind w:firstLine="288"/>
        <w:rPr>
          <w:lang w:val="id-ID"/>
        </w:rPr>
      </w:pPr>
      <w:r w:rsidRPr="00615011">
        <w:rPr>
          <w:lang w:val="id-ID"/>
        </w:rPr>
        <w:t>This research was conducted in Sungai Banyak 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8811EE">
            <w:pPr>
              <w:pStyle w:val="Body"/>
              <w:ind w:firstLine="0"/>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D55959">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D55959">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D55959">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D55959">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D55959">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D55959">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D55959">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D55959">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D55959">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D55959">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D55959">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D55959">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D55959">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D55959">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D55959">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D55959">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D55959">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D55959">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D55959">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D55959">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D55959">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D55959">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D55959">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D55959">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D55959">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D55959">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D55959">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D55959">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D55959">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D55959">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D55959">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D55959">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D55959">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D55959">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D55959">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D55959">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tbl>
      <w:tblPr>
        <w:tblStyle w:val="TableGrid"/>
        <w:tblW w:w="0" w:type="auto"/>
        <w:tblInd w:w="108" w:type="dxa"/>
        <w:tblLayout w:type="fixed"/>
        <w:tblLook w:val="04A0" w:firstRow="1" w:lastRow="0" w:firstColumn="1" w:lastColumn="0" w:noHBand="0" w:noVBand="1"/>
      </w:tblPr>
      <w:tblGrid>
        <w:gridCol w:w="1560"/>
        <w:gridCol w:w="567"/>
        <w:gridCol w:w="567"/>
        <w:gridCol w:w="567"/>
        <w:gridCol w:w="567"/>
        <w:gridCol w:w="567"/>
        <w:gridCol w:w="567"/>
      </w:tblGrid>
      <w:tr w:rsidR="00D55959" w:rsidRPr="006D5D73" w14:paraId="2A3A5F8F" w14:textId="77777777" w:rsidTr="00473A68">
        <w:tc>
          <w:tcPr>
            <w:tcW w:w="1560" w:type="dxa"/>
            <w:vAlign w:val="center"/>
          </w:tcPr>
          <w:p w14:paraId="2A37C0F1" w14:textId="57B2EFB9" w:rsidR="00D55959" w:rsidRPr="006D5D73" w:rsidRDefault="00DD7E07" w:rsidP="00D55959">
            <w:pPr>
              <w:pStyle w:val="Body"/>
              <w:ind w:firstLine="0"/>
              <w:jc w:val="center"/>
              <w:rPr>
                <w:b/>
                <w:sz w:val="16"/>
                <w:szCs w:val="16"/>
                <w:lang w:val="id-ID"/>
              </w:rPr>
            </w:pPr>
            <w:r w:rsidRPr="00615011">
              <w:rPr>
                <w:b/>
                <w:sz w:val="16"/>
                <w:szCs w:val="16"/>
                <w:lang w:val="id-ID"/>
              </w:rPr>
              <w:t>Subdistrict</w:t>
            </w:r>
          </w:p>
        </w:tc>
        <w:tc>
          <w:tcPr>
            <w:tcW w:w="567" w:type="dxa"/>
            <w:vAlign w:val="center"/>
          </w:tcPr>
          <w:p w14:paraId="37F1AEEC" w14:textId="43254D8F" w:rsidR="00D55959" w:rsidRPr="006D5D73" w:rsidRDefault="00D55959" w:rsidP="00D55959">
            <w:pPr>
              <w:pStyle w:val="Body"/>
              <w:ind w:firstLine="0"/>
              <w:jc w:val="center"/>
              <w:rPr>
                <w:b/>
                <w:sz w:val="16"/>
                <w:szCs w:val="16"/>
                <w:lang w:val="id-ID"/>
              </w:rPr>
            </w:pPr>
            <w:r w:rsidRPr="006D5D73">
              <w:rPr>
                <w:b/>
                <w:sz w:val="16"/>
                <w:szCs w:val="16"/>
                <w:lang w:val="id-ID"/>
              </w:rPr>
              <w:t>20</w:t>
            </w:r>
            <w:r w:rsidR="00825059">
              <w:rPr>
                <w:b/>
                <w:sz w:val="16"/>
                <w:szCs w:val="16"/>
                <w:lang w:val="id-ID"/>
              </w:rPr>
              <w:t>18</w:t>
            </w:r>
          </w:p>
        </w:tc>
        <w:tc>
          <w:tcPr>
            <w:tcW w:w="567" w:type="dxa"/>
            <w:vAlign w:val="center"/>
          </w:tcPr>
          <w:p w14:paraId="4DD0779D" w14:textId="4322ED5B" w:rsidR="00D55959" w:rsidRPr="006D5D73" w:rsidRDefault="00D55959" w:rsidP="00D55959">
            <w:pPr>
              <w:pStyle w:val="Body"/>
              <w:ind w:firstLine="0"/>
              <w:jc w:val="center"/>
              <w:rPr>
                <w:b/>
                <w:sz w:val="16"/>
                <w:szCs w:val="16"/>
                <w:lang w:val="id-ID"/>
              </w:rPr>
            </w:pPr>
            <w:r w:rsidRPr="006D5D73">
              <w:rPr>
                <w:b/>
                <w:sz w:val="16"/>
                <w:szCs w:val="16"/>
                <w:lang w:val="id-ID"/>
              </w:rPr>
              <w:t>201</w:t>
            </w:r>
            <w:r w:rsidR="00825059">
              <w:rPr>
                <w:b/>
                <w:sz w:val="16"/>
                <w:szCs w:val="16"/>
                <w:lang w:val="id-ID"/>
              </w:rPr>
              <w:t>9</w:t>
            </w:r>
          </w:p>
        </w:tc>
        <w:tc>
          <w:tcPr>
            <w:tcW w:w="567" w:type="dxa"/>
            <w:vAlign w:val="center"/>
          </w:tcPr>
          <w:p w14:paraId="5189A0BE" w14:textId="5246E1FF" w:rsidR="00D55959" w:rsidRPr="006D5D73" w:rsidRDefault="00D55959" w:rsidP="00D55959">
            <w:pPr>
              <w:pStyle w:val="Body"/>
              <w:ind w:firstLine="0"/>
              <w:jc w:val="center"/>
              <w:rPr>
                <w:b/>
                <w:sz w:val="16"/>
                <w:szCs w:val="16"/>
                <w:lang w:val="id-ID"/>
              </w:rPr>
            </w:pPr>
            <w:r w:rsidRPr="006D5D73">
              <w:rPr>
                <w:b/>
                <w:sz w:val="16"/>
                <w:szCs w:val="16"/>
                <w:lang w:val="id-ID"/>
              </w:rPr>
              <w:t>20</w:t>
            </w:r>
            <w:r w:rsidR="00825059">
              <w:rPr>
                <w:b/>
                <w:sz w:val="16"/>
                <w:szCs w:val="16"/>
                <w:lang w:val="id-ID"/>
              </w:rPr>
              <w:t>20</w:t>
            </w:r>
          </w:p>
        </w:tc>
        <w:tc>
          <w:tcPr>
            <w:tcW w:w="567" w:type="dxa"/>
            <w:vAlign w:val="center"/>
          </w:tcPr>
          <w:p w14:paraId="27E889A4" w14:textId="5B71CEF7" w:rsidR="00D55959" w:rsidRPr="006D5D73" w:rsidRDefault="00D55959" w:rsidP="00D55959">
            <w:pPr>
              <w:pStyle w:val="Body"/>
              <w:ind w:firstLine="0"/>
              <w:jc w:val="center"/>
              <w:rPr>
                <w:b/>
                <w:sz w:val="16"/>
                <w:szCs w:val="16"/>
                <w:lang w:val="id-ID"/>
              </w:rPr>
            </w:pPr>
            <w:r w:rsidRPr="006D5D73">
              <w:rPr>
                <w:b/>
                <w:sz w:val="16"/>
                <w:szCs w:val="16"/>
                <w:lang w:val="id-ID"/>
              </w:rPr>
              <w:t>20</w:t>
            </w:r>
            <w:r w:rsidR="00825059">
              <w:rPr>
                <w:b/>
                <w:sz w:val="16"/>
                <w:szCs w:val="16"/>
                <w:lang w:val="id-ID"/>
              </w:rPr>
              <w:t>21</w:t>
            </w:r>
          </w:p>
        </w:tc>
        <w:tc>
          <w:tcPr>
            <w:tcW w:w="567" w:type="dxa"/>
            <w:vAlign w:val="center"/>
          </w:tcPr>
          <w:p w14:paraId="1EF532A5" w14:textId="3D17A1B1" w:rsidR="00D55959" w:rsidRPr="006D5D73" w:rsidRDefault="00D55959" w:rsidP="00D55959">
            <w:pPr>
              <w:pStyle w:val="Body"/>
              <w:ind w:firstLine="0"/>
              <w:jc w:val="center"/>
              <w:rPr>
                <w:b/>
                <w:sz w:val="16"/>
                <w:szCs w:val="16"/>
                <w:lang w:val="id-ID"/>
              </w:rPr>
            </w:pPr>
            <w:r w:rsidRPr="006D5D73">
              <w:rPr>
                <w:b/>
                <w:sz w:val="16"/>
                <w:szCs w:val="16"/>
                <w:lang w:val="id-ID"/>
              </w:rPr>
              <w:t>20</w:t>
            </w:r>
            <w:r w:rsidR="00825059">
              <w:rPr>
                <w:b/>
                <w:sz w:val="16"/>
                <w:szCs w:val="16"/>
                <w:lang w:val="id-ID"/>
              </w:rPr>
              <w:t>22</w:t>
            </w:r>
          </w:p>
        </w:tc>
        <w:tc>
          <w:tcPr>
            <w:tcW w:w="567" w:type="dxa"/>
            <w:vAlign w:val="center"/>
          </w:tcPr>
          <w:p w14:paraId="3FA4A428" w14:textId="483CC8D8" w:rsidR="00D55959" w:rsidRPr="006D5D73" w:rsidRDefault="00D55959" w:rsidP="00D55959">
            <w:pPr>
              <w:pStyle w:val="Body"/>
              <w:ind w:firstLine="0"/>
              <w:jc w:val="center"/>
              <w:rPr>
                <w:b/>
                <w:sz w:val="16"/>
                <w:szCs w:val="16"/>
                <w:lang w:val="id-ID"/>
              </w:rPr>
            </w:pPr>
            <w:r w:rsidRPr="006D5D73">
              <w:rPr>
                <w:b/>
                <w:sz w:val="16"/>
                <w:szCs w:val="16"/>
                <w:lang w:val="id-ID"/>
              </w:rPr>
              <w:t>20</w:t>
            </w:r>
            <w:r w:rsidR="00825059">
              <w:rPr>
                <w:b/>
                <w:sz w:val="16"/>
                <w:szCs w:val="16"/>
                <w:lang w:val="id-ID"/>
              </w:rPr>
              <w:t>23</w:t>
            </w:r>
          </w:p>
        </w:tc>
      </w:tr>
      <w:tr w:rsidR="00D55959" w:rsidRPr="006D5D73" w14:paraId="303294BE" w14:textId="77777777" w:rsidTr="00473A68">
        <w:tc>
          <w:tcPr>
            <w:tcW w:w="1560" w:type="dxa"/>
            <w:vAlign w:val="center"/>
          </w:tcPr>
          <w:p w14:paraId="1C70C04D"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2C8E0B29" w14:textId="77777777" w:rsidR="00D55959" w:rsidRPr="006D5D73" w:rsidRDefault="00D55959" w:rsidP="00D55959">
            <w:pPr>
              <w:rPr>
                <w:sz w:val="16"/>
                <w:szCs w:val="16"/>
                <w:lang w:val="id-ID"/>
              </w:rPr>
            </w:pPr>
            <w:r w:rsidRPr="006D5D73">
              <w:rPr>
                <w:sz w:val="16"/>
                <w:szCs w:val="16"/>
                <w:lang w:val="id-ID"/>
              </w:rPr>
              <w:t>11</w:t>
            </w:r>
          </w:p>
        </w:tc>
        <w:tc>
          <w:tcPr>
            <w:tcW w:w="567" w:type="dxa"/>
            <w:vAlign w:val="center"/>
          </w:tcPr>
          <w:p w14:paraId="604EFEC8" w14:textId="77777777" w:rsidR="00D55959" w:rsidRPr="006D5D73" w:rsidRDefault="00D55959" w:rsidP="00D55959">
            <w:pPr>
              <w:rPr>
                <w:sz w:val="16"/>
                <w:szCs w:val="16"/>
                <w:lang w:val="id-ID"/>
              </w:rPr>
            </w:pPr>
            <w:r w:rsidRPr="006D5D73">
              <w:rPr>
                <w:sz w:val="16"/>
                <w:szCs w:val="16"/>
                <w:lang w:val="id-ID"/>
              </w:rPr>
              <w:t>15</w:t>
            </w:r>
          </w:p>
        </w:tc>
        <w:tc>
          <w:tcPr>
            <w:tcW w:w="567" w:type="dxa"/>
            <w:vAlign w:val="center"/>
          </w:tcPr>
          <w:p w14:paraId="51912528" w14:textId="77777777" w:rsidR="00D55959" w:rsidRPr="006D5D73" w:rsidRDefault="00D55959" w:rsidP="00D55959">
            <w:pPr>
              <w:rPr>
                <w:sz w:val="16"/>
                <w:szCs w:val="16"/>
                <w:lang w:val="id-ID"/>
              </w:rPr>
            </w:pPr>
            <w:r w:rsidRPr="006D5D73">
              <w:rPr>
                <w:sz w:val="16"/>
                <w:szCs w:val="16"/>
                <w:lang w:val="id-ID"/>
              </w:rPr>
              <w:t>76</w:t>
            </w:r>
          </w:p>
        </w:tc>
        <w:tc>
          <w:tcPr>
            <w:tcW w:w="567" w:type="dxa"/>
            <w:vAlign w:val="center"/>
          </w:tcPr>
          <w:p w14:paraId="484B5BF4" w14:textId="77777777" w:rsidR="00D55959" w:rsidRPr="006D5D73" w:rsidRDefault="00D55959" w:rsidP="00D55959">
            <w:pPr>
              <w:rPr>
                <w:sz w:val="16"/>
                <w:szCs w:val="16"/>
                <w:lang w:val="id-ID"/>
              </w:rPr>
            </w:pPr>
            <w:r w:rsidRPr="006D5D73">
              <w:rPr>
                <w:sz w:val="16"/>
                <w:szCs w:val="16"/>
                <w:lang w:val="id-ID"/>
              </w:rPr>
              <w:t>108</w:t>
            </w:r>
          </w:p>
        </w:tc>
        <w:tc>
          <w:tcPr>
            <w:tcW w:w="567" w:type="dxa"/>
            <w:vAlign w:val="center"/>
          </w:tcPr>
          <w:p w14:paraId="0E13731D" w14:textId="77777777" w:rsidR="00D55959" w:rsidRPr="006D5D73" w:rsidRDefault="00D55959" w:rsidP="00D55959">
            <w:pPr>
              <w:rPr>
                <w:sz w:val="16"/>
                <w:szCs w:val="16"/>
                <w:lang w:val="id-ID"/>
              </w:rPr>
            </w:pPr>
            <w:r w:rsidRPr="006D5D73">
              <w:rPr>
                <w:sz w:val="16"/>
                <w:szCs w:val="16"/>
                <w:lang w:val="id-ID"/>
              </w:rPr>
              <w:t>83</w:t>
            </w:r>
          </w:p>
        </w:tc>
        <w:tc>
          <w:tcPr>
            <w:tcW w:w="567" w:type="dxa"/>
            <w:vAlign w:val="center"/>
          </w:tcPr>
          <w:p w14:paraId="1B33E05A" w14:textId="77777777" w:rsidR="00D55959" w:rsidRPr="006D5D73" w:rsidRDefault="00D55959" w:rsidP="00D55959">
            <w:pPr>
              <w:rPr>
                <w:sz w:val="16"/>
                <w:szCs w:val="16"/>
                <w:lang w:val="id-ID"/>
              </w:rPr>
            </w:pPr>
            <w:r w:rsidRPr="006D5D73">
              <w:rPr>
                <w:sz w:val="16"/>
                <w:szCs w:val="16"/>
                <w:lang w:val="id-ID"/>
              </w:rPr>
              <w:t>0</w:t>
            </w:r>
          </w:p>
        </w:tc>
      </w:tr>
      <w:tr w:rsidR="00D55959" w:rsidRPr="006D5D73" w14:paraId="28EB51C4" w14:textId="77777777" w:rsidTr="00473A68">
        <w:tc>
          <w:tcPr>
            <w:tcW w:w="1560" w:type="dxa"/>
            <w:vAlign w:val="center"/>
          </w:tcPr>
          <w:p w14:paraId="1F8111C5"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359376C1" w14:textId="77777777" w:rsidR="00D55959" w:rsidRPr="006D5D73" w:rsidRDefault="00D55959" w:rsidP="00D55959">
            <w:pPr>
              <w:rPr>
                <w:sz w:val="16"/>
                <w:szCs w:val="16"/>
                <w:lang w:val="id-ID"/>
              </w:rPr>
            </w:pPr>
            <w:r w:rsidRPr="006D5D73">
              <w:rPr>
                <w:sz w:val="16"/>
                <w:szCs w:val="16"/>
                <w:lang w:val="id-ID"/>
              </w:rPr>
              <w:t>43</w:t>
            </w:r>
          </w:p>
        </w:tc>
        <w:tc>
          <w:tcPr>
            <w:tcW w:w="567" w:type="dxa"/>
            <w:vAlign w:val="center"/>
          </w:tcPr>
          <w:p w14:paraId="753F88D3" w14:textId="77777777" w:rsidR="00D55959" w:rsidRPr="006D5D73" w:rsidRDefault="00D55959" w:rsidP="00D55959">
            <w:pPr>
              <w:rPr>
                <w:sz w:val="16"/>
                <w:szCs w:val="16"/>
                <w:lang w:val="id-ID"/>
              </w:rPr>
            </w:pPr>
            <w:r w:rsidRPr="006D5D73">
              <w:rPr>
                <w:sz w:val="16"/>
                <w:szCs w:val="16"/>
                <w:lang w:val="id-ID"/>
              </w:rPr>
              <w:t>47</w:t>
            </w:r>
          </w:p>
        </w:tc>
        <w:tc>
          <w:tcPr>
            <w:tcW w:w="567" w:type="dxa"/>
            <w:vAlign w:val="center"/>
          </w:tcPr>
          <w:p w14:paraId="21710821" w14:textId="77777777" w:rsidR="00D55959" w:rsidRPr="006D5D73" w:rsidRDefault="00D55959" w:rsidP="00D55959">
            <w:pPr>
              <w:rPr>
                <w:sz w:val="16"/>
                <w:szCs w:val="16"/>
                <w:lang w:val="id-ID"/>
              </w:rPr>
            </w:pPr>
            <w:r w:rsidRPr="006D5D73">
              <w:rPr>
                <w:sz w:val="16"/>
                <w:szCs w:val="16"/>
                <w:lang w:val="id-ID"/>
              </w:rPr>
              <w:t>58</w:t>
            </w:r>
          </w:p>
        </w:tc>
        <w:tc>
          <w:tcPr>
            <w:tcW w:w="567" w:type="dxa"/>
            <w:vAlign w:val="center"/>
          </w:tcPr>
          <w:p w14:paraId="0851AF09" w14:textId="77777777" w:rsidR="00D55959" w:rsidRPr="006D5D73" w:rsidRDefault="00D55959" w:rsidP="00D55959">
            <w:pPr>
              <w:rPr>
                <w:sz w:val="16"/>
                <w:szCs w:val="16"/>
                <w:lang w:val="id-ID"/>
              </w:rPr>
            </w:pPr>
            <w:r w:rsidRPr="006D5D73">
              <w:rPr>
                <w:sz w:val="16"/>
                <w:szCs w:val="16"/>
                <w:lang w:val="id-ID"/>
              </w:rPr>
              <w:t>44</w:t>
            </w:r>
          </w:p>
        </w:tc>
        <w:tc>
          <w:tcPr>
            <w:tcW w:w="567" w:type="dxa"/>
            <w:vAlign w:val="center"/>
          </w:tcPr>
          <w:p w14:paraId="40B4A5F7" w14:textId="77777777" w:rsidR="00D55959" w:rsidRPr="006D5D73" w:rsidRDefault="00D55959" w:rsidP="00D55959">
            <w:pPr>
              <w:rPr>
                <w:sz w:val="16"/>
                <w:szCs w:val="16"/>
                <w:lang w:val="id-ID"/>
              </w:rPr>
            </w:pPr>
            <w:r w:rsidRPr="006D5D73">
              <w:rPr>
                <w:sz w:val="16"/>
                <w:szCs w:val="16"/>
                <w:lang w:val="id-ID"/>
              </w:rPr>
              <w:t>41</w:t>
            </w:r>
          </w:p>
        </w:tc>
        <w:tc>
          <w:tcPr>
            <w:tcW w:w="567" w:type="dxa"/>
            <w:vAlign w:val="center"/>
          </w:tcPr>
          <w:p w14:paraId="6D4FC952" w14:textId="77777777" w:rsidR="00D55959" w:rsidRPr="006D5D73" w:rsidRDefault="00D55959" w:rsidP="00D55959">
            <w:pPr>
              <w:rPr>
                <w:sz w:val="16"/>
                <w:szCs w:val="16"/>
                <w:lang w:val="id-ID"/>
              </w:rPr>
            </w:pPr>
            <w:r w:rsidRPr="006D5D73">
              <w:rPr>
                <w:sz w:val="16"/>
                <w:szCs w:val="16"/>
                <w:lang w:val="id-ID"/>
              </w:rPr>
              <w:t>49</w:t>
            </w:r>
          </w:p>
        </w:tc>
      </w:tr>
      <w:tr w:rsidR="00D55959" w:rsidRPr="006D5D73" w14:paraId="7268F8AF" w14:textId="77777777" w:rsidTr="00473A68">
        <w:tc>
          <w:tcPr>
            <w:tcW w:w="1560" w:type="dxa"/>
            <w:vAlign w:val="center"/>
          </w:tcPr>
          <w:p w14:paraId="66AC9328"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05966643" w14:textId="77777777" w:rsidR="00D55959" w:rsidRPr="006D5D73" w:rsidRDefault="00D55959" w:rsidP="00D55959">
            <w:pPr>
              <w:rPr>
                <w:sz w:val="16"/>
                <w:szCs w:val="16"/>
                <w:lang w:val="id-ID"/>
              </w:rPr>
            </w:pPr>
            <w:r w:rsidRPr="006D5D73">
              <w:rPr>
                <w:sz w:val="16"/>
                <w:szCs w:val="16"/>
                <w:lang w:val="id-ID"/>
              </w:rPr>
              <w:t>76</w:t>
            </w:r>
          </w:p>
        </w:tc>
        <w:tc>
          <w:tcPr>
            <w:tcW w:w="567" w:type="dxa"/>
            <w:vAlign w:val="center"/>
          </w:tcPr>
          <w:p w14:paraId="75DDCE0F" w14:textId="77777777" w:rsidR="00D55959" w:rsidRPr="006D5D73" w:rsidRDefault="00D55959" w:rsidP="00D55959">
            <w:pPr>
              <w:rPr>
                <w:sz w:val="16"/>
                <w:szCs w:val="16"/>
                <w:lang w:val="id-ID"/>
              </w:rPr>
            </w:pPr>
            <w:r w:rsidRPr="006D5D73">
              <w:rPr>
                <w:sz w:val="16"/>
                <w:szCs w:val="16"/>
                <w:lang w:val="id-ID"/>
              </w:rPr>
              <w:t>144</w:t>
            </w:r>
          </w:p>
        </w:tc>
        <w:tc>
          <w:tcPr>
            <w:tcW w:w="567" w:type="dxa"/>
            <w:vAlign w:val="center"/>
          </w:tcPr>
          <w:p w14:paraId="59371EB7" w14:textId="77777777" w:rsidR="00D55959" w:rsidRPr="006D5D73" w:rsidRDefault="00D55959" w:rsidP="00D55959">
            <w:pPr>
              <w:rPr>
                <w:sz w:val="16"/>
                <w:szCs w:val="16"/>
                <w:lang w:val="id-ID"/>
              </w:rPr>
            </w:pPr>
            <w:r w:rsidRPr="006D5D73">
              <w:rPr>
                <w:sz w:val="16"/>
                <w:szCs w:val="16"/>
                <w:lang w:val="id-ID"/>
              </w:rPr>
              <w:t>108</w:t>
            </w:r>
          </w:p>
        </w:tc>
        <w:tc>
          <w:tcPr>
            <w:tcW w:w="567" w:type="dxa"/>
            <w:vAlign w:val="center"/>
          </w:tcPr>
          <w:p w14:paraId="32A249B1" w14:textId="77777777" w:rsidR="00D55959" w:rsidRPr="006D5D73" w:rsidRDefault="00D55959" w:rsidP="00D55959">
            <w:pPr>
              <w:rPr>
                <w:sz w:val="16"/>
                <w:szCs w:val="16"/>
                <w:lang w:val="id-ID"/>
              </w:rPr>
            </w:pPr>
            <w:r w:rsidRPr="006D5D73">
              <w:rPr>
                <w:sz w:val="16"/>
                <w:szCs w:val="16"/>
                <w:lang w:val="id-ID"/>
              </w:rPr>
              <w:t>105</w:t>
            </w:r>
          </w:p>
        </w:tc>
        <w:tc>
          <w:tcPr>
            <w:tcW w:w="567" w:type="dxa"/>
            <w:vAlign w:val="center"/>
          </w:tcPr>
          <w:p w14:paraId="16F1E4C5" w14:textId="77777777" w:rsidR="00D55959" w:rsidRPr="006D5D73" w:rsidRDefault="00D55959" w:rsidP="00D55959">
            <w:pPr>
              <w:rPr>
                <w:sz w:val="16"/>
                <w:szCs w:val="16"/>
                <w:lang w:val="id-ID"/>
              </w:rPr>
            </w:pPr>
            <w:r w:rsidRPr="006D5D73">
              <w:rPr>
                <w:sz w:val="16"/>
                <w:szCs w:val="16"/>
                <w:lang w:val="id-ID"/>
              </w:rPr>
              <w:t>8</w:t>
            </w:r>
          </w:p>
        </w:tc>
        <w:tc>
          <w:tcPr>
            <w:tcW w:w="567" w:type="dxa"/>
            <w:vAlign w:val="center"/>
          </w:tcPr>
          <w:p w14:paraId="58E20865" w14:textId="77777777" w:rsidR="00D55959" w:rsidRPr="006D5D73" w:rsidRDefault="00D55959" w:rsidP="00D55959">
            <w:pPr>
              <w:rPr>
                <w:sz w:val="16"/>
                <w:szCs w:val="16"/>
                <w:lang w:val="id-ID"/>
              </w:rPr>
            </w:pPr>
            <w:r w:rsidRPr="006D5D73">
              <w:rPr>
                <w:sz w:val="16"/>
                <w:szCs w:val="16"/>
                <w:lang w:val="id-ID"/>
              </w:rPr>
              <w:t>11</w:t>
            </w:r>
          </w:p>
        </w:tc>
      </w:tr>
      <w:tr w:rsidR="00D55959" w:rsidRPr="006D5D73" w14:paraId="62CF75B9" w14:textId="77777777" w:rsidTr="00473A68">
        <w:tc>
          <w:tcPr>
            <w:tcW w:w="1560" w:type="dxa"/>
            <w:vAlign w:val="center"/>
          </w:tcPr>
          <w:p w14:paraId="4019444A"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245DA85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80F18AC" w14:textId="77777777" w:rsidR="00D55959" w:rsidRPr="006D5D73" w:rsidRDefault="00D55959" w:rsidP="00D55959">
            <w:pPr>
              <w:rPr>
                <w:sz w:val="16"/>
                <w:szCs w:val="16"/>
                <w:lang w:val="id-ID"/>
              </w:rPr>
            </w:pPr>
            <w:r w:rsidRPr="006D5D73">
              <w:rPr>
                <w:sz w:val="16"/>
                <w:szCs w:val="16"/>
                <w:lang w:val="id-ID"/>
              </w:rPr>
              <w:t>19</w:t>
            </w:r>
          </w:p>
        </w:tc>
        <w:tc>
          <w:tcPr>
            <w:tcW w:w="567" w:type="dxa"/>
            <w:vAlign w:val="center"/>
          </w:tcPr>
          <w:p w14:paraId="363251E1" w14:textId="77777777" w:rsidR="00D55959" w:rsidRPr="006D5D73" w:rsidRDefault="00D55959" w:rsidP="00D55959">
            <w:pPr>
              <w:rPr>
                <w:sz w:val="16"/>
                <w:szCs w:val="16"/>
                <w:lang w:val="id-ID"/>
              </w:rPr>
            </w:pPr>
            <w:r w:rsidRPr="006D5D73">
              <w:rPr>
                <w:sz w:val="16"/>
                <w:szCs w:val="16"/>
                <w:lang w:val="id-ID"/>
              </w:rPr>
              <w:t>25</w:t>
            </w:r>
          </w:p>
        </w:tc>
        <w:tc>
          <w:tcPr>
            <w:tcW w:w="567" w:type="dxa"/>
            <w:vAlign w:val="center"/>
          </w:tcPr>
          <w:p w14:paraId="437C04F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07D69A73" w14:textId="77777777" w:rsidR="00D55959" w:rsidRPr="006D5D73" w:rsidRDefault="00D55959" w:rsidP="00D55959">
            <w:pPr>
              <w:rPr>
                <w:sz w:val="16"/>
                <w:szCs w:val="16"/>
                <w:lang w:val="id-ID"/>
              </w:rPr>
            </w:pPr>
            <w:r w:rsidRPr="006D5D73">
              <w:rPr>
                <w:sz w:val="16"/>
                <w:szCs w:val="16"/>
                <w:lang w:val="id-ID"/>
              </w:rPr>
              <w:t>11</w:t>
            </w:r>
          </w:p>
        </w:tc>
        <w:tc>
          <w:tcPr>
            <w:tcW w:w="567" w:type="dxa"/>
            <w:vAlign w:val="center"/>
          </w:tcPr>
          <w:p w14:paraId="4EEFDBC8" w14:textId="77777777" w:rsidR="00D55959" w:rsidRPr="006D5D73" w:rsidRDefault="00D55959" w:rsidP="00D55959">
            <w:pPr>
              <w:rPr>
                <w:sz w:val="16"/>
                <w:szCs w:val="16"/>
                <w:lang w:val="id-ID"/>
              </w:rPr>
            </w:pPr>
            <w:r w:rsidRPr="006D5D73">
              <w:rPr>
                <w:sz w:val="16"/>
                <w:szCs w:val="16"/>
                <w:lang w:val="id-ID"/>
              </w:rPr>
              <w:t>103</w:t>
            </w:r>
          </w:p>
        </w:tc>
      </w:tr>
      <w:tr w:rsidR="00D55959" w:rsidRPr="006D5D73" w14:paraId="04DBB1CA" w14:textId="77777777" w:rsidTr="00473A68">
        <w:tc>
          <w:tcPr>
            <w:tcW w:w="1560" w:type="dxa"/>
            <w:vAlign w:val="center"/>
          </w:tcPr>
          <w:p w14:paraId="4BE433E4"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0CA78B1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28EF1D5"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0E02603" w14:textId="77777777" w:rsidR="00D55959" w:rsidRPr="006D5D73" w:rsidRDefault="00D55959" w:rsidP="00D55959">
            <w:pPr>
              <w:rPr>
                <w:sz w:val="16"/>
                <w:szCs w:val="16"/>
                <w:lang w:val="id-ID"/>
              </w:rPr>
            </w:pPr>
            <w:r w:rsidRPr="006D5D73">
              <w:rPr>
                <w:sz w:val="16"/>
                <w:szCs w:val="16"/>
                <w:lang w:val="id-ID"/>
              </w:rPr>
              <w:t>40</w:t>
            </w:r>
          </w:p>
        </w:tc>
        <w:tc>
          <w:tcPr>
            <w:tcW w:w="567" w:type="dxa"/>
            <w:vAlign w:val="center"/>
          </w:tcPr>
          <w:p w14:paraId="021F0C5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7C28675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511BF11" w14:textId="77777777" w:rsidR="00D55959" w:rsidRPr="006D5D73" w:rsidRDefault="00D55959" w:rsidP="00D55959">
            <w:pPr>
              <w:rPr>
                <w:sz w:val="16"/>
                <w:szCs w:val="16"/>
                <w:lang w:val="id-ID"/>
              </w:rPr>
            </w:pPr>
            <w:r w:rsidRPr="006D5D73">
              <w:rPr>
                <w:sz w:val="16"/>
                <w:szCs w:val="16"/>
                <w:lang w:val="id-ID"/>
              </w:rPr>
              <w:t>92</w:t>
            </w:r>
          </w:p>
        </w:tc>
      </w:tr>
      <w:tr w:rsidR="00D55959" w:rsidRPr="006D5D73" w14:paraId="1C85A101" w14:textId="77777777" w:rsidTr="00473A68">
        <w:tc>
          <w:tcPr>
            <w:tcW w:w="1560" w:type="dxa"/>
            <w:vAlign w:val="center"/>
          </w:tcPr>
          <w:p w14:paraId="7B405836"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6E851AE8" w14:textId="77777777" w:rsidR="00D55959" w:rsidRPr="006D5D73" w:rsidRDefault="00D55959" w:rsidP="00D55959">
            <w:pPr>
              <w:rPr>
                <w:sz w:val="16"/>
                <w:szCs w:val="16"/>
                <w:lang w:val="id-ID"/>
              </w:rPr>
            </w:pPr>
            <w:r w:rsidRPr="006D5D73">
              <w:rPr>
                <w:sz w:val="16"/>
                <w:szCs w:val="16"/>
                <w:lang w:val="id-ID"/>
              </w:rPr>
              <w:t>3</w:t>
            </w:r>
          </w:p>
        </w:tc>
        <w:tc>
          <w:tcPr>
            <w:tcW w:w="567" w:type="dxa"/>
            <w:vAlign w:val="center"/>
          </w:tcPr>
          <w:p w14:paraId="036629E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01621A8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2BA0427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E22F3D9" w14:textId="77777777" w:rsidR="00D55959" w:rsidRPr="006D5D73" w:rsidRDefault="00D55959" w:rsidP="00D55959">
            <w:pPr>
              <w:rPr>
                <w:sz w:val="16"/>
                <w:szCs w:val="16"/>
                <w:lang w:val="id-ID"/>
              </w:rPr>
            </w:pPr>
            <w:r w:rsidRPr="006D5D73">
              <w:rPr>
                <w:sz w:val="16"/>
                <w:szCs w:val="16"/>
                <w:lang w:val="id-ID"/>
              </w:rPr>
              <w:t>124</w:t>
            </w:r>
          </w:p>
        </w:tc>
        <w:tc>
          <w:tcPr>
            <w:tcW w:w="567" w:type="dxa"/>
            <w:vAlign w:val="center"/>
          </w:tcPr>
          <w:p w14:paraId="5DF1B3A5" w14:textId="77777777" w:rsidR="00D55959" w:rsidRPr="006D5D73" w:rsidRDefault="00D55959" w:rsidP="00D55959">
            <w:pPr>
              <w:rPr>
                <w:sz w:val="16"/>
                <w:szCs w:val="16"/>
                <w:lang w:val="id-ID"/>
              </w:rPr>
            </w:pPr>
            <w:r w:rsidRPr="006D5D73">
              <w:rPr>
                <w:sz w:val="16"/>
                <w:szCs w:val="16"/>
                <w:lang w:val="id-ID"/>
              </w:rPr>
              <w:t>22</w:t>
            </w:r>
          </w:p>
        </w:tc>
      </w:tr>
      <w:tr w:rsidR="00D55959" w:rsidRPr="006D5D73" w14:paraId="7AD48BAC" w14:textId="77777777" w:rsidTr="00473A68">
        <w:tc>
          <w:tcPr>
            <w:tcW w:w="1560" w:type="dxa"/>
            <w:vAlign w:val="center"/>
          </w:tcPr>
          <w:p w14:paraId="4D7E5198"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020D10D6" w14:textId="77777777" w:rsidR="00D55959" w:rsidRPr="006D5D73" w:rsidRDefault="00D55959" w:rsidP="00D55959">
            <w:pPr>
              <w:rPr>
                <w:sz w:val="16"/>
                <w:szCs w:val="16"/>
                <w:lang w:val="id-ID"/>
              </w:rPr>
            </w:pPr>
            <w:r w:rsidRPr="006D5D73">
              <w:rPr>
                <w:sz w:val="16"/>
                <w:szCs w:val="16"/>
                <w:lang w:val="id-ID"/>
              </w:rPr>
              <w:t>84</w:t>
            </w:r>
          </w:p>
        </w:tc>
        <w:tc>
          <w:tcPr>
            <w:tcW w:w="567" w:type="dxa"/>
            <w:vAlign w:val="center"/>
          </w:tcPr>
          <w:p w14:paraId="4A4B825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DD3F79C"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57CEE86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7B66AE5" w14:textId="77777777" w:rsidR="00D55959" w:rsidRPr="006D5D73" w:rsidRDefault="00D55959" w:rsidP="00D55959">
            <w:pPr>
              <w:rPr>
                <w:sz w:val="16"/>
                <w:szCs w:val="16"/>
                <w:lang w:val="id-ID"/>
              </w:rPr>
            </w:pPr>
            <w:r w:rsidRPr="006D5D73">
              <w:rPr>
                <w:sz w:val="16"/>
                <w:szCs w:val="16"/>
                <w:lang w:val="id-ID"/>
              </w:rPr>
              <w:t>8</w:t>
            </w:r>
          </w:p>
        </w:tc>
        <w:tc>
          <w:tcPr>
            <w:tcW w:w="567" w:type="dxa"/>
            <w:vAlign w:val="center"/>
          </w:tcPr>
          <w:p w14:paraId="6C2FA4DC" w14:textId="77777777" w:rsidR="00D55959" w:rsidRPr="006D5D73" w:rsidRDefault="00D55959" w:rsidP="00D55959">
            <w:pPr>
              <w:rPr>
                <w:sz w:val="16"/>
                <w:szCs w:val="16"/>
                <w:lang w:val="id-ID"/>
              </w:rPr>
            </w:pPr>
            <w:r w:rsidRPr="006D5D73">
              <w:rPr>
                <w:sz w:val="16"/>
                <w:szCs w:val="16"/>
                <w:lang w:val="id-ID"/>
              </w:rPr>
              <w:t>22</w:t>
            </w:r>
          </w:p>
        </w:tc>
      </w:tr>
      <w:tr w:rsidR="00D55959" w:rsidRPr="006D5D73" w14:paraId="4F08EED7" w14:textId="77777777" w:rsidTr="00473A68">
        <w:tc>
          <w:tcPr>
            <w:tcW w:w="1560" w:type="dxa"/>
            <w:vAlign w:val="center"/>
          </w:tcPr>
          <w:p w14:paraId="46FF3A26"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4866969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22AC60C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A0942B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6050C4C3"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59950B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5BA818E" w14:textId="77777777" w:rsidR="00D55959" w:rsidRPr="006D5D73" w:rsidRDefault="00D55959" w:rsidP="00D55959">
            <w:pPr>
              <w:rPr>
                <w:sz w:val="16"/>
                <w:szCs w:val="16"/>
                <w:lang w:val="id-ID"/>
              </w:rPr>
            </w:pPr>
            <w:r w:rsidRPr="006D5D73">
              <w:rPr>
                <w:sz w:val="16"/>
                <w:szCs w:val="16"/>
                <w:lang w:val="id-ID"/>
              </w:rPr>
              <w:t>0</w:t>
            </w:r>
          </w:p>
        </w:tc>
      </w:tr>
    </w:tbl>
    <w:p w14:paraId="24C9C652" w14:textId="2FAB8CF6" w:rsidR="00D55959" w:rsidRPr="006D5D73" w:rsidRDefault="00D55959" w:rsidP="00D55959">
      <w:pPr>
        <w:pStyle w:val="Body"/>
        <w:ind w:firstLine="0"/>
        <w:rPr>
          <w:sz w:val="16"/>
          <w:szCs w:val="16"/>
          <w:lang w:val="id-ID"/>
        </w:rPr>
      </w:pPr>
      <w:r w:rsidRPr="006D5D73">
        <w:rPr>
          <w:sz w:val="16"/>
          <w:szCs w:val="16"/>
          <w:lang w:val="id-ID"/>
        </w:rPr>
        <w:t>S</w:t>
      </w:r>
      <w:r w:rsidR="0019796E">
        <w:rPr>
          <w:sz w:val="16"/>
          <w:szCs w:val="16"/>
          <w:lang w:val="id-ID"/>
        </w:rPr>
        <w:t>ource</w:t>
      </w:r>
      <w:r w:rsidRPr="006D5D73">
        <w:rPr>
          <w:sz w:val="16"/>
          <w:szCs w:val="16"/>
          <w:lang w:val="id-ID"/>
        </w:rPr>
        <w:t xml:space="preserve"> : BPS Kota Sungai Penuh</w:t>
      </w:r>
    </w:p>
    <w:p w14:paraId="2D56F234" w14:textId="77777777" w:rsidR="00D55959" w:rsidRDefault="00D55959" w:rsidP="00D55959">
      <w:pPr>
        <w:autoSpaceDE w:val="0"/>
        <w:autoSpaceDN w:val="0"/>
        <w:adjustRightInd w:val="0"/>
        <w:jc w:val="both"/>
        <w:rPr>
          <w:sz w:val="21"/>
          <w:szCs w:val="21"/>
          <w:lang w:val="id-ID"/>
        </w:rPr>
      </w:pP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473"/>
        <w:gridCol w:w="1642"/>
        <w:gridCol w:w="1627"/>
      </w:tblGrid>
      <w:tr w:rsidR="008A7A58" w:rsidRPr="006D5D73" w14:paraId="61F00F4A" w14:textId="77777777" w:rsidTr="00473A68">
        <w:tc>
          <w:tcPr>
            <w:tcW w:w="1560" w:type="dxa"/>
          </w:tcPr>
          <w:p w14:paraId="59EF694C" w14:textId="4B2D27E1" w:rsidR="008A7A58" w:rsidRPr="006D5D73" w:rsidRDefault="00237DEA" w:rsidP="008811EE">
            <w:pPr>
              <w:autoSpaceDE w:val="0"/>
              <w:autoSpaceDN w:val="0"/>
              <w:adjustRightInd w:val="0"/>
              <w:rPr>
                <w:lang w:val="id-ID"/>
              </w:rPr>
            </w:pPr>
            <w:r>
              <w:rPr>
                <w:lang w:val="id-ID"/>
              </w:rPr>
              <w:t>Year</w:t>
            </w:r>
          </w:p>
        </w:tc>
        <w:tc>
          <w:tcPr>
            <w:tcW w:w="1701" w:type="dxa"/>
          </w:tcPr>
          <w:p w14:paraId="50A7630C" w14:textId="4A728795" w:rsidR="008A7A58" w:rsidRPr="006D5D73" w:rsidRDefault="008A7A58" w:rsidP="008811EE">
            <w:pPr>
              <w:autoSpaceDE w:val="0"/>
              <w:autoSpaceDN w:val="0"/>
              <w:adjustRightInd w:val="0"/>
              <w:rPr>
                <w:lang w:val="id-ID"/>
              </w:rPr>
            </w:pPr>
            <w:r w:rsidRPr="006D5D73">
              <w:rPr>
                <w:lang w:val="id-ID"/>
              </w:rPr>
              <w:t>A</w:t>
            </w:r>
            <w:r w:rsidR="00237DEA">
              <w:rPr>
                <w:lang w:val="id-ID"/>
              </w:rPr>
              <w:t>c</w:t>
            </w:r>
            <w:r w:rsidRPr="006D5D73">
              <w:rPr>
                <w:lang w:val="id-ID"/>
              </w:rPr>
              <w:t>tual/ton</w:t>
            </w:r>
          </w:p>
        </w:tc>
        <w:tc>
          <w:tcPr>
            <w:tcW w:w="1701" w:type="dxa"/>
          </w:tcPr>
          <w:p w14:paraId="408FA66A" w14:textId="29768102" w:rsidR="008A7A58" w:rsidRPr="006D5D73" w:rsidRDefault="003A7320" w:rsidP="008811EE">
            <w:pPr>
              <w:autoSpaceDE w:val="0"/>
              <w:autoSpaceDN w:val="0"/>
              <w:adjustRightInd w:val="0"/>
              <w:rPr>
                <w:lang w:val="id-ID"/>
              </w:rPr>
            </w:pPr>
            <w:r w:rsidRPr="003A7320">
              <w:rPr>
                <w:lang w:val="id-ID"/>
              </w:rPr>
              <w:t xml:space="preserve">Forecast </w:t>
            </w:r>
            <w:r w:rsidR="008A7A58" w:rsidRPr="006D5D73">
              <w:rPr>
                <w:lang w:val="id-ID"/>
              </w:rPr>
              <w:t>/ton</w:t>
            </w:r>
          </w:p>
        </w:tc>
      </w:tr>
      <w:tr w:rsidR="008A7A58" w:rsidRPr="006D5D73" w14:paraId="2E8E16B7" w14:textId="77777777" w:rsidTr="00473A68">
        <w:tc>
          <w:tcPr>
            <w:tcW w:w="1560" w:type="dxa"/>
          </w:tcPr>
          <w:p w14:paraId="51878178" w14:textId="68035E3B" w:rsidR="008A7A58" w:rsidRPr="006D5D73" w:rsidRDefault="008A7A58" w:rsidP="008811EE">
            <w:pPr>
              <w:autoSpaceDE w:val="0"/>
              <w:autoSpaceDN w:val="0"/>
              <w:adjustRightInd w:val="0"/>
              <w:rPr>
                <w:lang w:val="id-ID"/>
              </w:rPr>
            </w:pPr>
            <w:r w:rsidRPr="006D5D73">
              <w:rPr>
                <w:lang w:val="id-ID"/>
              </w:rPr>
              <w:t>201</w:t>
            </w:r>
            <w:r w:rsidR="00256A90">
              <w:rPr>
                <w:lang w:val="id-ID"/>
              </w:rPr>
              <w:t>8</w:t>
            </w:r>
          </w:p>
        </w:tc>
        <w:tc>
          <w:tcPr>
            <w:tcW w:w="1701" w:type="dxa"/>
          </w:tcPr>
          <w:p w14:paraId="567EAE89" w14:textId="77777777" w:rsidR="008A7A58" w:rsidRPr="006D5D73" w:rsidRDefault="008A7A58" w:rsidP="008811EE">
            <w:pPr>
              <w:autoSpaceDE w:val="0"/>
              <w:autoSpaceDN w:val="0"/>
              <w:adjustRightInd w:val="0"/>
              <w:rPr>
                <w:lang w:val="id-ID"/>
              </w:rPr>
            </w:pPr>
            <w:r w:rsidRPr="006D5D73">
              <w:rPr>
                <w:lang w:val="id-ID"/>
              </w:rPr>
              <w:t>13823</w:t>
            </w:r>
          </w:p>
        </w:tc>
        <w:tc>
          <w:tcPr>
            <w:tcW w:w="1701" w:type="dxa"/>
          </w:tcPr>
          <w:p w14:paraId="54FAA4B8" w14:textId="77777777" w:rsidR="008A7A58" w:rsidRPr="006D5D73" w:rsidRDefault="008A7A58" w:rsidP="008811EE">
            <w:pPr>
              <w:autoSpaceDE w:val="0"/>
              <w:autoSpaceDN w:val="0"/>
              <w:adjustRightInd w:val="0"/>
              <w:rPr>
                <w:lang w:val="id-ID"/>
              </w:rPr>
            </w:pPr>
            <w:r w:rsidRPr="006D5D73">
              <w:rPr>
                <w:lang w:val="id-ID"/>
              </w:rPr>
              <w:t>-</w:t>
            </w:r>
          </w:p>
        </w:tc>
      </w:tr>
      <w:tr w:rsidR="008A7A58" w:rsidRPr="006D5D73" w14:paraId="36A09D0E" w14:textId="77777777" w:rsidTr="00473A68">
        <w:tc>
          <w:tcPr>
            <w:tcW w:w="1560" w:type="dxa"/>
          </w:tcPr>
          <w:p w14:paraId="1C0A253A" w14:textId="61A547DA" w:rsidR="008A7A58" w:rsidRPr="006D5D73" w:rsidRDefault="008A7A58" w:rsidP="008811EE">
            <w:pPr>
              <w:autoSpaceDE w:val="0"/>
              <w:autoSpaceDN w:val="0"/>
              <w:adjustRightInd w:val="0"/>
              <w:rPr>
                <w:lang w:val="id-ID"/>
              </w:rPr>
            </w:pPr>
            <w:r w:rsidRPr="006D5D73">
              <w:rPr>
                <w:lang w:val="id-ID"/>
              </w:rPr>
              <w:t>201</w:t>
            </w:r>
            <w:r w:rsidR="00256A90">
              <w:rPr>
                <w:lang w:val="id-ID"/>
              </w:rPr>
              <w:t>9</w:t>
            </w:r>
          </w:p>
        </w:tc>
        <w:tc>
          <w:tcPr>
            <w:tcW w:w="1701" w:type="dxa"/>
          </w:tcPr>
          <w:p w14:paraId="4C42E521" w14:textId="77777777" w:rsidR="008A7A58" w:rsidRPr="006D5D73" w:rsidRDefault="008A7A58" w:rsidP="008811EE">
            <w:pPr>
              <w:autoSpaceDE w:val="0"/>
              <w:autoSpaceDN w:val="0"/>
              <w:adjustRightInd w:val="0"/>
              <w:rPr>
                <w:lang w:val="id-ID"/>
              </w:rPr>
            </w:pPr>
            <w:r w:rsidRPr="006D5D73">
              <w:rPr>
                <w:lang w:val="id-ID"/>
              </w:rPr>
              <w:t>14211</w:t>
            </w:r>
          </w:p>
        </w:tc>
        <w:tc>
          <w:tcPr>
            <w:tcW w:w="1701" w:type="dxa"/>
          </w:tcPr>
          <w:p w14:paraId="3D5D12A2" w14:textId="77777777" w:rsidR="008A7A58" w:rsidRPr="006D5D73" w:rsidRDefault="008A7A58" w:rsidP="008811EE">
            <w:pPr>
              <w:autoSpaceDE w:val="0"/>
              <w:autoSpaceDN w:val="0"/>
              <w:adjustRightInd w:val="0"/>
              <w:rPr>
                <w:lang w:val="id-ID"/>
              </w:rPr>
            </w:pPr>
            <w:r w:rsidRPr="006D5D73">
              <w:rPr>
                <w:lang w:val="id-ID"/>
              </w:rPr>
              <w:t>13823</w:t>
            </w:r>
          </w:p>
        </w:tc>
      </w:tr>
      <w:tr w:rsidR="008A7A58" w:rsidRPr="006D5D73" w14:paraId="6E73C30B" w14:textId="77777777" w:rsidTr="00473A68">
        <w:tc>
          <w:tcPr>
            <w:tcW w:w="1560" w:type="dxa"/>
          </w:tcPr>
          <w:p w14:paraId="4AB5F182" w14:textId="40062B49" w:rsidR="008A7A58" w:rsidRPr="006D5D73" w:rsidRDefault="008A7A58" w:rsidP="008811EE">
            <w:pPr>
              <w:autoSpaceDE w:val="0"/>
              <w:autoSpaceDN w:val="0"/>
              <w:adjustRightInd w:val="0"/>
              <w:rPr>
                <w:lang w:val="id-ID"/>
              </w:rPr>
            </w:pPr>
            <w:r w:rsidRPr="006D5D73">
              <w:rPr>
                <w:lang w:val="id-ID"/>
              </w:rPr>
              <w:t>2</w:t>
            </w:r>
            <w:r w:rsidR="00256A90">
              <w:rPr>
                <w:lang w:val="id-ID"/>
              </w:rPr>
              <w:t>020</w:t>
            </w:r>
          </w:p>
        </w:tc>
        <w:tc>
          <w:tcPr>
            <w:tcW w:w="1701" w:type="dxa"/>
          </w:tcPr>
          <w:p w14:paraId="40FEF6BF" w14:textId="77777777" w:rsidR="008A7A58" w:rsidRPr="006D5D73" w:rsidRDefault="008A7A58" w:rsidP="008811EE">
            <w:pPr>
              <w:autoSpaceDE w:val="0"/>
              <w:autoSpaceDN w:val="0"/>
              <w:adjustRightInd w:val="0"/>
              <w:rPr>
                <w:lang w:val="id-ID"/>
              </w:rPr>
            </w:pPr>
            <w:r w:rsidRPr="006D5D73">
              <w:rPr>
                <w:lang w:val="id-ID"/>
              </w:rPr>
              <w:t>10082</w:t>
            </w:r>
          </w:p>
        </w:tc>
        <w:tc>
          <w:tcPr>
            <w:tcW w:w="1701" w:type="dxa"/>
          </w:tcPr>
          <w:p w14:paraId="104CD428" w14:textId="77777777" w:rsidR="008A7A58" w:rsidRPr="006D5D73" w:rsidRDefault="008A7A58" w:rsidP="008811EE">
            <w:pPr>
              <w:autoSpaceDE w:val="0"/>
              <w:autoSpaceDN w:val="0"/>
              <w:adjustRightInd w:val="0"/>
              <w:rPr>
                <w:lang w:val="id-ID"/>
              </w:rPr>
            </w:pPr>
            <w:r w:rsidRPr="006D5D73">
              <w:rPr>
                <w:lang w:val="id-ID"/>
              </w:rPr>
              <w:t>14075</w:t>
            </w:r>
          </w:p>
        </w:tc>
      </w:tr>
      <w:tr w:rsidR="008A7A58" w:rsidRPr="006D5D73" w14:paraId="4D991689" w14:textId="77777777" w:rsidTr="00473A68">
        <w:tc>
          <w:tcPr>
            <w:tcW w:w="1560" w:type="dxa"/>
          </w:tcPr>
          <w:p w14:paraId="6A0E65E5" w14:textId="720E3BF3" w:rsidR="008A7A58" w:rsidRPr="006D5D73" w:rsidRDefault="008A7A58" w:rsidP="008811EE">
            <w:pPr>
              <w:autoSpaceDE w:val="0"/>
              <w:autoSpaceDN w:val="0"/>
              <w:adjustRightInd w:val="0"/>
              <w:rPr>
                <w:lang w:val="id-ID"/>
              </w:rPr>
            </w:pPr>
            <w:r w:rsidRPr="006D5D73">
              <w:rPr>
                <w:lang w:val="id-ID"/>
              </w:rPr>
              <w:t>20</w:t>
            </w:r>
            <w:r w:rsidR="00256A90">
              <w:rPr>
                <w:lang w:val="id-ID"/>
              </w:rPr>
              <w:t>21</w:t>
            </w:r>
          </w:p>
        </w:tc>
        <w:tc>
          <w:tcPr>
            <w:tcW w:w="1701" w:type="dxa"/>
          </w:tcPr>
          <w:p w14:paraId="4567E76B" w14:textId="77777777" w:rsidR="008A7A58" w:rsidRPr="006D5D73" w:rsidRDefault="008A7A58" w:rsidP="008811EE">
            <w:pPr>
              <w:autoSpaceDE w:val="0"/>
              <w:autoSpaceDN w:val="0"/>
              <w:adjustRightInd w:val="0"/>
              <w:rPr>
                <w:lang w:val="id-ID"/>
              </w:rPr>
            </w:pPr>
            <w:r w:rsidRPr="006D5D73">
              <w:rPr>
                <w:lang w:val="id-ID"/>
              </w:rPr>
              <w:t>12432</w:t>
            </w:r>
          </w:p>
        </w:tc>
        <w:tc>
          <w:tcPr>
            <w:tcW w:w="1701" w:type="dxa"/>
          </w:tcPr>
          <w:p w14:paraId="3E25DCEC" w14:textId="77777777" w:rsidR="008A7A58" w:rsidRPr="006D5D73" w:rsidRDefault="008A7A58" w:rsidP="008811EE">
            <w:pPr>
              <w:autoSpaceDE w:val="0"/>
              <w:autoSpaceDN w:val="0"/>
              <w:adjustRightInd w:val="0"/>
              <w:rPr>
                <w:lang w:val="id-ID"/>
              </w:rPr>
            </w:pPr>
            <w:r w:rsidRPr="006D5D73">
              <w:rPr>
                <w:lang w:val="id-ID"/>
              </w:rPr>
              <w:t>11537</w:t>
            </w:r>
          </w:p>
        </w:tc>
      </w:tr>
      <w:tr w:rsidR="008A7A58" w:rsidRPr="006D5D73" w14:paraId="1A381C82" w14:textId="77777777" w:rsidTr="00473A68">
        <w:tc>
          <w:tcPr>
            <w:tcW w:w="1560" w:type="dxa"/>
          </w:tcPr>
          <w:p w14:paraId="05026695" w14:textId="75B179B5" w:rsidR="008A7A58" w:rsidRPr="006D5D73" w:rsidRDefault="008A7A58" w:rsidP="008811EE">
            <w:pPr>
              <w:autoSpaceDE w:val="0"/>
              <w:autoSpaceDN w:val="0"/>
              <w:adjustRightInd w:val="0"/>
              <w:rPr>
                <w:lang w:val="id-ID"/>
              </w:rPr>
            </w:pPr>
            <w:r w:rsidRPr="006D5D73">
              <w:rPr>
                <w:lang w:val="id-ID"/>
              </w:rPr>
              <w:t>20</w:t>
            </w:r>
            <w:r w:rsidR="00256A90">
              <w:rPr>
                <w:lang w:val="id-ID"/>
              </w:rPr>
              <w:t>22</w:t>
            </w:r>
          </w:p>
        </w:tc>
        <w:tc>
          <w:tcPr>
            <w:tcW w:w="1701" w:type="dxa"/>
          </w:tcPr>
          <w:p w14:paraId="48260951" w14:textId="77777777" w:rsidR="008A7A58" w:rsidRPr="006D5D73" w:rsidRDefault="008A7A58" w:rsidP="008811EE">
            <w:pPr>
              <w:autoSpaceDE w:val="0"/>
              <w:autoSpaceDN w:val="0"/>
              <w:adjustRightInd w:val="0"/>
              <w:rPr>
                <w:lang w:val="id-ID"/>
              </w:rPr>
            </w:pPr>
            <w:r w:rsidRPr="006D5D73">
              <w:rPr>
                <w:lang w:val="id-ID"/>
              </w:rPr>
              <w:t>16790</w:t>
            </w:r>
          </w:p>
        </w:tc>
        <w:tc>
          <w:tcPr>
            <w:tcW w:w="1701" w:type="dxa"/>
          </w:tcPr>
          <w:p w14:paraId="76404230" w14:textId="77777777" w:rsidR="008A7A58" w:rsidRPr="006D5D73" w:rsidRDefault="008A7A58" w:rsidP="008811EE">
            <w:pPr>
              <w:autoSpaceDE w:val="0"/>
              <w:autoSpaceDN w:val="0"/>
              <w:adjustRightInd w:val="0"/>
              <w:rPr>
                <w:lang w:val="id-ID"/>
              </w:rPr>
            </w:pPr>
            <w:r w:rsidRPr="006D5D73">
              <w:rPr>
                <w:lang w:val="id-ID"/>
              </w:rPr>
              <w:t>11578</w:t>
            </w:r>
          </w:p>
        </w:tc>
      </w:tr>
      <w:tr w:rsidR="008A7A58" w:rsidRPr="006D5D73" w14:paraId="10A14B42" w14:textId="77777777" w:rsidTr="00473A68">
        <w:tc>
          <w:tcPr>
            <w:tcW w:w="1560" w:type="dxa"/>
          </w:tcPr>
          <w:p w14:paraId="75AA5E72" w14:textId="04028264" w:rsidR="008A7A58" w:rsidRPr="006D5D73" w:rsidRDefault="008A7A58" w:rsidP="008811EE">
            <w:pPr>
              <w:autoSpaceDE w:val="0"/>
              <w:autoSpaceDN w:val="0"/>
              <w:adjustRightInd w:val="0"/>
              <w:rPr>
                <w:lang w:val="id-ID"/>
              </w:rPr>
            </w:pPr>
            <w:r w:rsidRPr="006D5D73">
              <w:rPr>
                <w:lang w:val="id-ID"/>
              </w:rPr>
              <w:t>20</w:t>
            </w:r>
            <w:r w:rsidR="00256A90">
              <w:rPr>
                <w:lang w:val="id-ID"/>
              </w:rPr>
              <w:t>23</w:t>
            </w:r>
          </w:p>
        </w:tc>
        <w:tc>
          <w:tcPr>
            <w:tcW w:w="1701" w:type="dxa"/>
          </w:tcPr>
          <w:p w14:paraId="23F63699" w14:textId="77777777" w:rsidR="008A7A58" w:rsidRPr="006D5D73" w:rsidRDefault="008A7A58" w:rsidP="008811EE">
            <w:pPr>
              <w:autoSpaceDE w:val="0"/>
              <w:autoSpaceDN w:val="0"/>
              <w:adjustRightInd w:val="0"/>
              <w:rPr>
                <w:lang w:val="id-ID"/>
              </w:rPr>
            </w:pPr>
            <w:r w:rsidRPr="006D5D73">
              <w:rPr>
                <w:lang w:val="id-ID"/>
              </w:rPr>
              <w:t>16299</w:t>
            </w:r>
          </w:p>
        </w:tc>
        <w:tc>
          <w:tcPr>
            <w:tcW w:w="1701" w:type="dxa"/>
          </w:tcPr>
          <w:p w14:paraId="379956BC" w14:textId="77777777" w:rsidR="008A7A58" w:rsidRPr="006D5D73" w:rsidRDefault="008A7A58" w:rsidP="008811EE">
            <w:pPr>
              <w:autoSpaceDE w:val="0"/>
              <w:autoSpaceDN w:val="0"/>
              <w:adjustRightInd w:val="0"/>
              <w:rPr>
                <w:lang w:val="id-ID"/>
              </w:rPr>
            </w:pPr>
            <w:r w:rsidRPr="006D5D73">
              <w:rPr>
                <w:lang w:val="id-ID"/>
              </w:rPr>
              <w:t>14559</w:t>
            </w:r>
          </w:p>
        </w:tc>
      </w:tr>
    </w:tbl>
    <w:p w14:paraId="2FDDC737" w14:textId="0B96B79D" w:rsidR="00994007" w:rsidRDefault="00994007" w:rsidP="00994007">
      <w:pPr>
        <w:spacing w:before="240" w:after="120" w:line="216" w:lineRule="auto"/>
        <w:rPr>
          <w:smallCaps/>
          <w:sz w:val="16"/>
          <w:szCs w:val="16"/>
        </w:rPr>
      </w:pPr>
      <w:r>
        <w:rPr>
          <w:smallCaps/>
          <w:sz w:val="16"/>
          <w:szCs w:val="16"/>
        </w:rPr>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p w14:paraId="4B600B15" w14:textId="0674FEB0" w:rsidR="00825059" w:rsidRDefault="00825059" w:rsidP="00825059">
      <w:pPr>
        <w:rPr>
          <w:color w:val="000000" w:themeColor="text1"/>
          <w:lang w:val="id-ID"/>
        </w:rPr>
      </w:pPr>
      <w:r w:rsidRPr="00825059">
        <w:rPr>
          <w:color w:val="000000" w:themeColor="text1"/>
          <w:lang w:val="id-ID"/>
        </w:rPr>
        <w:drawing>
          <wp:inline distT="0" distB="0" distL="0" distR="0" wp14:anchorId="515B506C" wp14:editId="363AE32F">
            <wp:extent cx="3086100" cy="819785"/>
            <wp:effectExtent l="0" t="0" r="1905" b="0"/>
            <wp:docPr id="145919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1058" name=""/>
                    <pic:cNvPicPr/>
                  </pic:nvPicPr>
                  <pic:blipFill>
                    <a:blip r:embed="rId11"/>
                    <a:stretch>
                      <a:fillRect/>
                    </a:stretch>
                  </pic:blipFill>
                  <pic:spPr>
                    <a:xfrm>
                      <a:off x="0" y="0"/>
                      <a:ext cx="3086100" cy="819785"/>
                    </a:xfrm>
                    <a:prstGeom prst="rect">
                      <a:avLst/>
                    </a:prstGeom>
                  </pic:spPr>
                </pic:pic>
              </a:graphicData>
            </a:graphic>
          </wp:inline>
        </w:drawing>
      </w:r>
    </w:p>
    <w:p w14:paraId="00B2D324" w14:textId="07510CAD" w:rsidR="00994007" w:rsidRDefault="000E4AD8" w:rsidP="00994007">
      <w:pPr>
        <w:spacing w:before="240"/>
        <w:ind w:firstLine="426"/>
        <w:jc w:val="both"/>
        <w:rPr>
          <w:color w:val="000000" w:themeColor="text1"/>
          <w:lang w:val="id-ID"/>
        </w:rPr>
      </w:pPr>
      <w:r w:rsidRPr="000E4AD8">
        <w:rPr>
          <w:color w:val="000000" w:themeColor="text1"/>
          <w:lang w:val="id-ID"/>
        </w:rPr>
        <w:t>Based on Table IV, the calculation results show that the smallest error value is: ME = 25288.68, MAD = 2265.80, MAPE = 17%, MSE = 6935856.07.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00"/>
        <w:gridCol w:w="1666"/>
        <w:gridCol w:w="1776"/>
      </w:tblGrid>
      <w:tr w:rsidR="00994007" w:rsidRPr="006D5D73" w14:paraId="5F636F45" w14:textId="77777777" w:rsidTr="00473A68">
        <w:tc>
          <w:tcPr>
            <w:tcW w:w="1381" w:type="dxa"/>
          </w:tcPr>
          <w:p w14:paraId="36C8B6DA" w14:textId="7F9D7F14" w:rsidR="00994007" w:rsidRPr="006D5D73" w:rsidRDefault="003A7320" w:rsidP="008811EE">
            <w:pPr>
              <w:autoSpaceDE w:val="0"/>
              <w:autoSpaceDN w:val="0"/>
              <w:adjustRightInd w:val="0"/>
              <w:rPr>
                <w:lang w:val="id-ID"/>
              </w:rPr>
            </w:pPr>
            <w:r>
              <w:rPr>
                <w:lang w:val="id-ID"/>
              </w:rPr>
              <w:t>Year</w:t>
            </w:r>
          </w:p>
        </w:tc>
        <w:tc>
          <w:tcPr>
            <w:tcW w:w="1738" w:type="dxa"/>
          </w:tcPr>
          <w:p w14:paraId="4D1BA79B" w14:textId="0BE353F2" w:rsidR="00994007" w:rsidRPr="006D5D73" w:rsidRDefault="00994007" w:rsidP="008811EE">
            <w:pPr>
              <w:autoSpaceDE w:val="0"/>
              <w:autoSpaceDN w:val="0"/>
              <w:adjustRightInd w:val="0"/>
              <w:rPr>
                <w:lang w:val="id-ID"/>
              </w:rPr>
            </w:pPr>
            <w:r w:rsidRPr="006D5D73">
              <w:rPr>
                <w:lang w:val="id-ID"/>
              </w:rPr>
              <w:t>A</w:t>
            </w:r>
            <w:r w:rsidR="003A7320">
              <w:rPr>
                <w:lang w:val="id-ID"/>
              </w:rPr>
              <w:t>c</w:t>
            </w:r>
            <w:r w:rsidRPr="006D5D73">
              <w:rPr>
                <w:lang w:val="id-ID"/>
              </w:rPr>
              <w:t>tual/ton</w:t>
            </w:r>
          </w:p>
        </w:tc>
        <w:tc>
          <w:tcPr>
            <w:tcW w:w="1843" w:type="dxa"/>
          </w:tcPr>
          <w:p w14:paraId="38F9BA0E" w14:textId="0105A79C" w:rsidR="00994007" w:rsidRPr="006D5D73" w:rsidRDefault="003A7320" w:rsidP="008811EE">
            <w:pPr>
              <w:autoSpaceDE w:val="0"/>
              <w:autoSpaceDN w:val="0"/>
              <w:adjustRightInd w:val="0"/>
              <w:rPr>
                <w:lang w:val="id-ID"/>
              </w:rPr>
            </w:pPr>
            <w:r w:rsidRPr="003A7320">
              <w:rPr>
                <w:lang w:val="id-ID"/>
              </w:rPr>
              <w:t>Forecast</w:t>
            </w:r>
            <w:r w:rsidR="00994007" w:rsidRPr="006D5D73">
              <w:rPr>
                <w:lang w:val="id-ID"/>
              </w:rPr>
              <w:t>/ton</w:t>
            </w:r>
          </w:p>
        </w:tc>
      </w:tr>
      <w:tr w:rsidR="00994007" w:rsidRPr="006D5D73" w14:paraId="5B9C0D8C" w14:textId="77777777" w:rsidTr="00473A68">
        <w:tc>
          <w:tcPr>
            <w:tcW w:w="1381" w:type="dxa"/>
          </w:tcPr>
          <w:p w14:paraId="04B08F26" w14:textId="741860CA" w:rsidR="00994007" w:rsidRPr="006D5D73" w:rsidRDefault="00994007" w:rsidP="008811EE">
            <w:pPr>
              <w:autoSpaceDE w:val="0"/>
              <w:autoSpaceDN w:val="0"/>
              <w:adjustRightInd w:val="0"/>
              <w:rPr>
                <w:lang w:val="id-ID"/>
              </w:rPr>
            </w:pPr>
            <w:r w:rsidRPr="006D5D73">
              <w:rPr>
                <w:lang w:val="id-ID"/>
              </w:rPr>
              <w:t>201</w:t>
            </w:r>
            <w:r w:rsidR="00256A90">
              <w:rPr>
                <w:lang w:val="id-ID"/>
              </w:rPr>
              <w:t>8</w:t>
            </w:r>
          </w:p>
        </w:tc>
        <w:tc>
          <w:tcPr>
            <w:tcW w:w="1738" w:type="dxa"/>
          </w:tcPr>
          <w:p w14:paraId="0470598F" w14:textId="77777777" w:rsidR="00994007" w:rsidRPr="006D5D73" w:rsidRDefault="00994007" w:rsidP="008811EE">
            <w:pPr>
              <w:autoSpaceDE w:val="0"/>
              <w:autoSpaceDN w:val="0"/>
              <w:adjustRightInd w:val="0"/>
              <w:rPr>
                <w:lang w:val="id-ID"/>
              </w:rPr>
            </w:pPr>
            <w:r w:rsidRPr="006D5D73">
              <w:rPr>
                <w:lang w:val="id-ID"/>
              </w:rPr>
              <w:t>13823</w:t>
            </w:r>
          </w:p>
        </w:tc>
        <w:tc>
          <w:tcPr>
            <w:tcW w:w="1843" w:type="dxa"/>
          </w:tcPr>
          <w:p w14:paraId="652871A1" w14:textId="77777777" w:rsidR="00994007" w:rsidRPr="006D5D73" w:rsidRDefault="00994007" w:rsidP="008811EE">
            <w:pPr>
              <w:autoSpaceDE w:val="0"/>
              <w:autoSpaceDN w:val="0"/>
              <w:adjustRightInd w:val="0"/>
              <w:rPr>
                <w:lang w:val="id-ID"/>
              </w:rPr>
            </w:pPr>
            <w:r w:rsidRPr="006D5D73">
              <w:rPr>
                <w:lang w:val="id-ID"/>
              </w:rPr>
              <w:t>-</w:t>
            </w:r>
          </w:p>
        </w:tc>
      </w:tr>
      <w:tr w:rsidR="00994007" w:rsidRPr="006D5D73" w14:paraId="4C4EE9E7" w14:textId="77777777" w:rsidTr="00473A68">
        <w:tc>
          <w:tcPr>
            <w:tcW w:w="1381" w:type="dxa"/>
          </w:tcPr>
          <w:p w14:paraId="0CC08875" w14:textId="27D2AEA5" w:rsidR="00994007" w:rsidRPr="006D5D73" w:rsidRDefault="00994007" w:rsidP="008811EE">
            <w:pPr>
              <w:autoSpaceDE w:val="0"/>
              <w:autoSpaceDN w:val="0"/>
              <w:adjustRightInd w:val="0"/>
              <w:rPr>
                <w:lang w:val="id-ID"/>
              </w:rPr>
            </w:pPr>
            <w:r w:rsidRPr="006D5D73">
              <w:rPr>
                <w:lang w:val="id-ID"/>
              </w:rPr>
              <w:t>201</w:t>
            </w:r>
            <w:r w:rsidR="00256A90">
              <w:rPr>
                <w:lang w:val="id-ID"/>
              </w:rPr>
              <w:t>9</w:t>
            </w:r>
          </w:p>
        </w:tc>
        <w:tc>
          <w:tcPr>
            <w:tcW w:w="1738" w:type="dxa"/>
          </w:tcPr>
          <w:p w14:paraId="513FA6C0" w14:textId="77777777" w:rsidR="00994007" w:rsidRPr="006D5D73" w:rsidRDefault="00994007" w:rsidP="008811EE">
            <w:pPr>
              <w:autoSpaceDE w:val="0"/>
              <w:autoSpaceDN w:val="0"/>
              <w:adjustRightInd w:val="0"/>
              <w:rPr>
                <w:lang w:val="id-ID"/>
              </w:rPr>
            </w:pPr>
            <w:r w:rsidRPr="006D5D73">
              <w:rPr>
                <w:lang w:val="id-ID"/>
              </w:rPr>
              <w:t>14211</w:t>
            </w:r>
          </w:p>
        </w:tc>
        <w:tc>
          <w:tcPr>
            <w:tcW w:w="1843" w:type="dxa"/>
          </w:tcPr>
          <w:p w14:paraId="11ED0113" w14:textId="77777777" w:rsidR="00994007" w:rsidRPr="006D5D73" w:rsidRDefault="00994007" w:rsidP="008811EE">
            <w:pPr>
              <w:autoSpaceDE w:val="0"/>
              <w:autoSpaceDN w:val="0"/>
              <w:adjustRightInd w:val="0"/>
              <w:rPr>
                <w:lang w:val="id-ID"/>
              </w:rPr>
            </w:pPr>
            <w:r w:rsidRPr="006D5D73">
              <w:rPr>
                <w:lang w:val="id-ID"/>
              </w:rPr>
              <w:t>13823</w:t>
            </w:r>
          </w:p>
        </w:tc>
      </w:tr>
      <w:tr w:rsidR="00994007" w:rsidRPr="006D5D73" w14:paraId="4FACC179" w14:textId="77777777" w:rsidTr="00473A68">
        <w:tc>
          <w:tcPr>
            <w:tcW w:w="1381" w:type="dxa"/>
          </w:tcPr>
          <w:p w14:paraId="0A701F02" w14:textId="2FE3E9FB" w:rsidR="00994007" w:rsidRPr="006D5D73" w:rsidRDefault="00994007" w:rsidP="008811EE">
            <w:pPr>
              <w:autoSpaceDE w:val="0"/>
              <w:autoSpaceDN w:val="0"/>
              <w:adjustRightInd w:val="0"/>
              <w:rPr>
                <w:lang w:val="id-ID"/>
              </w:rPr>
            </w:pPr>
            <w:r w:rsidRPr="006D5D73">
              <w:rPr>
                <w:lang w:val="id-ID"/>
              </w:rPr>
              <w:t>20</w:t>
            </w:r>
            <w:r w:rsidR="00256A90">
              <w:rPr>
                <w:lang w:val="id-ID"/>
              </w:rPr>
              <w:t>20</w:t>
            </w:r>
          </w:p>
        </w:tc>
        <w:tc>
          <w:tcPr>
            <w:tcW w:w="1738" w:type="dxa"/>
          </w:tcPr>
          <w:p w14:paraId="0A624C46" w14:textId="77777777" w:rsidR="00994007" w:rsidRPr="006D5D73" w:rsidRDefault="00994007" w:rsidP="008811EE">
            <w:pPr>
              <w:autoSpaceDE w:val="0"/>
              <w:autoSpaceDN w:val="0"/>
              <w:adjustRightInd w:val="0"/>
              <w:rPr>
                <w:lang w:val="id-ID"/>
              </w:rPr>
            </w:pPr>
            <w:r w:rsidRPr="006D5D73">
              <w:rPr>
                <w:lang w:val="id-ID"/>
              </w:rPr>
              <w:t>10082</w:t>
            </w:r>
          </w:p>
        </w:tc>
        <w:tc>
          <w:tcPr>
            <w:tcW w:w="1843" w:type="dxa"/>
          </w:tcPr>
          <w:p w14:paraId="7814C3E9" w14:textId="77777777" w:rsidR="00994007" w:rsidRPr="006D5D73" w:rsidRDefault="00994007" w:rsidP="008811EE">
            <w:pPr>
              <w:autoSpaceDE w:val="0"/>
              <w:autoSpaceDN w:val="0"/>
              <w:adjustRightInd w:val="0"/>
              <w:rPr>
                <w:lang w:val="id-ID"/>
              </w:rPr>
            </w:pPr>
            <w:r w:rsidRPr="006D5D73">
              <w:rPr>
                <w:lang w:val="id-ID"/>
              </w:rPr>
              <w:t>14075</w:t>
            </w:r>
          </w:p>
        </w:tc>
      </w:tr>
      <w:tr w:rsidR="00994007" w:rsidRPr="006D5D73" w14:paraId="13714B6C" w14:textId="77777777" w:rsidTr="00473A68">
        <w:tc>
          <w:tcPr>
            <w:tcW w:w="1381" w:type="dxa"/>
          </w:tcPr>
          <w:p w14:paraId="3187144D" w14:textId="0F03871D" w:rsidR="00994007" w:rsidRPr="006D5D73" w:rsidRDefault="00994007" w:rsidP="008811EE">
            <w:pPr>
              <w:autoSpaceDE w:val="0"/>
              <w:autoSpaceDN w:val="0"/>
              <w:adjustRightInd w:val="0"/>
              <w:rPr>
                <w:lang w:val="id-ID"/>
              </w:rPr>
            </w:pPr>
            <w:r w:rsidRPr="006D5D73">
              <w:rPr>
                <w:lang w:val="id-ID"/>
              </w:rPr>
              <w:t>20</w:t>
            </w:r>
            <w:r w:rsidR="00256A90">
              <w:rPr>
                <w:lang w:val="id-ID"/>
              </w:rPr>
              <w:t>21</w:t>
            </w:r>
          </w:p>
        </w:tc>
        <w:tc>
          <w:tcPr>
            <w:tcW w:w="1738" w:type="dxa"/>
          </w:tcPr>
          <w:p w14:paraId="2622A38B" w14:textId="77777777" w:rsidR="00994007" w:rsidRPr="006D5D73" w:rsidRDefault="00994007" w:rsidP="008811EE">
            <w:pPr>
              <w:autoSpaceDE w:val="0"/>
              <w:autoSpaceDN w:val="0"/>
              <w:adjustRightInd w:val="0"/>
              <w:rPr>
                <w:lang w:val="id-ID"/>
              </w:rPr>
            </w:pPr>
            <w:r w:rsidRPr="006D5D73">
              <w:rPr>
                <w:lang w:val="id-ID"/>
              </w:rPr>
              <w:t>12432</w:t>
            </w:r>
          </w:p>
        </w:tc>
        <w:tc>
          <w:tcPr>
            <w:tcW w:w="1843" w:type="dxa"/>
          </w:tcPr>
          <w:p w14:paraId="19E8CF9C" w14:textId="77777777" w:rsidR="00994007" w:rsidRPr="006D5D73" w:rsidRDefault="00994007" w:rsidP="008811EE">
            <w:pPr>
              <w:autoSpaceDE w:val="0"/>
              <w:autoSpaceDN w:val="0"/>
              <w:adjustRightInd w:val="0"/>
              <w:rPr>
                <w:lang w:val="id-ID"/>
              </w:rPr>
            </w:pPr>
            <w:r w:rsidRPr="006D5D73">
              <w:rPr>
                <w:lang w:val="id-ID"/>
              </w:rPr>
              <w:t>11537</w:t>
            </w:r>
          </w:p>
        </w:tc>
      </w:tr>
      <w:tr w:rsidR="00994007" w:rsidRPr="006D5D73" w14:paraId="15056280" w14:textId="77777777" w:rsidTr="00473A68">
        <w:tc>
          <w:tcPr>
            <w:tcW w:w="1381" w:type="dxa"/>
          </w:tcPr>
          <w:p w14:paraId="7C67271A" w14:textId="2B8D4D21" w:rsidR="00994007" w:rsidRPr="006D5D73" w:rsidRDefault="00994007" w:rsidP="008811EE">
            <w:pPr>
              <w:autoSpaceDE w:val="0"/>
              <w:autoSpaceDN w:val="0"/>
              <w:adjustRightInd w:val="0"/>
              <w:rPr>
                <w:lang w:val="id-ID"/>
              </w:rPr>
            </w:pPr>
            <w:r w:rsidRPr="006D5D73">
              <w:rPr>
                <w:lang w:val="id-ID"/>
              </w:rPr>
              <w:t>20</w:t>
            </w:r>
            <w:r w:rsidR="00256A90">
              <w:rPr>
                <w:lang w:val="id-ID"/>
              </w:rPr>
              <w:t>22</w:t>
            </w:r>
          </w:p>
        </w:tc>
        <w:tc>
          <w:tcPr>
            <w:tcW w:w="1738" w:type="dxa"/>
          </w:tcPr>
          <w:p w14:paraId="1C540B7B" w14:textId="77777777" w:rsidR="00994007" w:rsidRPr="006D5D73" w:rsidRDefault="00994007" w:rsidP="008811EE">
            <w:pPr>
              <w:autoSpaceDE w:val="0"/>
              <w:autoSpaceDN w:val="0"/>
              <w:adjustRightInd w:val="0"/>
              <w:rPr>
                <w:lang w:val="id-ID"/>
              </w:rPr>
            </w:pPr>
            <w:r w:rsidRPr="006D5D73">
              <w:rPr>
                <w:lang w:val="id-ID"/>
              </w:rPr>
              <w:t>16790</w:t>
            </w:r>
          </w:p>
        </w:tc>
        <w:tc>
          <w:tcPr>
            <w:tcW w:w="1843" w:type="dxa"/>
          </w:tcPr>
          <w:p w14:paraId="5F492B0C" w14:textId="77777777" w:rsidR="00994007" w:rsidRPr="006D5D73" w:rsidRDefault="00994007" w:rsidP="008811EE">
            <w:pPr>
              <w:autoSpaceDE w:val="0"/>
              <w:autoSpaceDN w:val="0"/>
              <w:adjustRightInd w:val="0"/>
              <w:rPr>
                <w:lang w:val="id-ID"/>
              </w:rPr>
            </w:pPr>
            <w:r w:rsidRPr="006D5D73">
              <w:rPr>
                <w:lang w:val="id-ID"/>
              </w:rPr>
              <w:t>11578</w:t>
            </w:r>
          </w:p>
        </w:tc>
      </w:tr>
      <w:tr w:rsidR="00994007" w:rsidRPr="006D5D73" w14:paraId="1002439D" w14:textId="77777777" w:rsidTr="00473A68">
        <w:tc>
          <w:tcPr>
            <w:tcW w:w="1381" w:type="dxa"/>
          </w:tcPr>
          <w:p w14:paraId="0AA074A3" w14:textId="63CA3E44" w:rsidR="00994007" w:rsidRPr="006D5D73" w:rsidRDefault="00994007" w:rsidP="008811EE">
            <w:pPr>
              <w:autoSpaceDE w:val="0"/>
              <w:autoSpaceDN w:val="0"/>
              <w:adjustRightInd w:val="0"/>
              <w:rPr>
                <w:lang w:val="id-ID"/>
              </w:rPr>
            </w:pPr>
            <w:r w:rsidRPr="006D5D73">
              <w:rPr>
                <w:lang w:val="id-ID"/>
              </w:rPr>
              <w:t>20</w:t>
            </w:r>
            <w:r w:rsidR="00256A90">
              <w:rPr>
                <w:lang w:val="id-ID"/>
              </w:rPr>
              <w:t>23</w:t>
            </w:r>
          </w:p>
        </w:tc>
        <w:tc>
          <w:tcPr>
            <w:tcW w:w="1738" w:type="dxa"/>
          </w:tcPr>
          <w:p w14:paraId="48A7442A" w14:textId="77777777" w:rsidR="00994007" w:rsidRPr="006D5D73" w:rsidRDefault="00994007" w:rsidP="008811EE">
            <w:pPr>
              <w:autoSpaceDE w:val="0"/>
              <w:autoSpaceDN w:val="0"/>
              <w:adjustRightInd w:val="0"/>
              <w:rPr>
                <w:lang w:val="id-ID"/>
              </w:rPr>
            </w:pPr>
            <w:r w:rsidRPr="006D5D73">
              <w:rPr>
                <w:lang w:val="id-ID"/>
              </w:rPr>
              <w:t>16299</w:t>
            </w:r>
          </w:p>
        </w:tc>
        <w:tc>
          <w:tcPr>
            <w:tcW w:w="1843" w:type="dxa"/>
          </w:tcPr>
          <w:p w14:paraId="53EEECE1" w14:textId="77777777" w:rsidR="00994007" w:rsidRPr="006D5D73" w:rsidRDefault="00994007" w:rsidP="008811EE">
            <w:pPr>
              <w:autoSpaceDE w:val="0"/>
              <w:autoSpaceDN w:val="0"/>
              <w:adjustRightInd w:val="0"/>
              <w:rPr>
                <w:lang w:val="id-ID"/>
              </w:rPr>
            </w:pPr>
            <w:r w:rsidRPr="006D5D73">
              <w:rPr>
                <w:lang w:val="id-ID"/>
              </w:rPr>
              <w:t>14559</w:t>
            </w:r>
          </w:p>
        </w:tc>
      </w:tr>
      <w:tr w:rsidR="00994007" w:rsidRPr="006D5D73" w14:paraId="0A5C4C74" w14:textId="77777777" w:rsidTr="00473A68">
        <w:tc>
          <w:tcPr>
            <w:tcW w:w="1381" w:type="dxa"/>
          </w:tcPr>
          <w:p w14:paraId="41E8A9A3" w14:textId="657A81DF" w:rsidR="00994007" w:rsidRPr="006D5D73" w:rsidRDefault="00994007" w:rsidP="008811EE">
            <w:pPr>
              <w:autoSpaceDE w:val="0"/>
              <w:autoSpaceDN w:val="0"/>
              <w:adjustRightInd w:val="0"/>
              <w:rPr>
                <w:lang w:val="id-ID"/>
              </w:rPr>
            </w:pPr>
            <w:r w:rsidRPr="006D5D73">
              <w:rPr>
                <w:lang w:val="id-ID"/>
              </w:rPr>
              <w:t>20</w:t>
            </w:r>
            <w:r w:rsidR="00256A90">
              <w:rPr>
                <w:lang w:val="id-ID"/>
              </w:rPr>
              <w:t>24</w:t>
            </w:r>
          </w:p>
        </w:tc>
        <w:tc>
          <w:tcPr>
            <w:tcW w:w="1738" w:type="dxa"/>
          </w:tcPr>
          <w:p w14:paraId="15C0B69F" w14:textId="77777777" w:rsidR="00994007" w:rsidRPr="006D5D73" w:rsidRDefault="00994007" w:rsidP="008811EE">
            <w:pPr>
              <w:autoSpaceDE w:val="0"/>
              <w:autoSpaceDN w:val="0"/>
              <w:adjustRightInd w:val="0"/>
              <w:rPr>
                <w:lang w:val="id-ID"/>
              </w:rPr>
            </w:pPr>
          </w:p>
        </w:tc>
        <w:tc>
          <w:tcPr>
            <w:tcW w:w="1843" w:type="dxa"/>
          </w:tcPr>
          <w:p w14:paraId="1D2AB486" w14:textId="77777777" w:rsidR="00994007" w:rsidRPr="006D5D73" w:rsidRDefault="00994007" w:rsidP="008811EE">
            <w:pPr>
              <w:autoSpaceDE w:val="0"/>
              <w:autoSpaceDN w:val="0"/>
              <w:adjustRightInd w:val="0"/>
              <w:rPr>
                <w:lang w:val="id-ID"/>
              </w:rPr>
            </w:pPr>
            <w:r w:rsidRPr="006D5D73">
              <w:rPr>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61CAB398">
            <wp:extent cx="3124200" cy="1200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0CDBAD" w14:textId="3254BB91" w:rsidR="00994007" w:rsidRPr="006D5D73" w:rsidRDefault="003A7320" w:rsidP="00B410B7">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994007">
        <w:rPr>
          <w:sz w:val="16"/>
          <w:szCs w:val="16"/>
          <w:lang w:val="id-ID"/>
        </w:rPr>
        <w:t>3</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52FF6864" w14:textId="7DA03F82" w:rsidR="008A7A58" w:rsidRPr="008C70A7" w:rsidRDefault="000E4AD8" w:rsidP="008C70A7">
      <w:pPr>
        <w:pStyle w:val="Body"/>
        <w:spacing w:before="120"/>
        <w:rPr>
          <w:color w:val="000000" w:themeColor="text1"/>
          <w:lang w:val="id-ID"/>
        </w:rPr>
      </w:pPr>
      <w:r w:rsidRPr="000E4AD8">
        <w:rPr>
          <w:color w:val="000000" w:themeColor="text1"/>
          <w:lang w:val="id-ID"/>
        </w:rPr>
        <w:t>Based on the graph above, it can be estimated that the rice harvest in Tanah Kampung District in 2024 will be 16</w:t>
      </w:r>
      <w:r w:rsidR="002B41DF">
        <w:rPr>
          <w:color w:val="000000" w:themeColor="text1"/>
          <w:lang w:val="id-ID"/>
        </w:rPr>
        <w:t>.</w:t>
      </w:r>
      <w:r w:rsidRPr="000E4AD8">
        <w:rPr>
          <w:color w:val="000000" w:themeColor="text1"/>
          <w:lang w:val="id-ID"/>
        </w:rPr>
        <w:t>065 tons.</w:t>
      </w: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lastRenderedPageBreak/>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168"/>
        <w:gridCol w:w="1787"/>
        <w:gridCol w:w="1645"/>
      </w:tblGrid>
      <w:tr w:rsidR="00B410B7" w:rsidRPr="006D5D73" w14:paraId="04CE7B68" w14:textId="77777777" w:rsidTr="00473A68">
        <w:tc>
          <w:tcPr>
            <w:tcW w:w="1239" w:type="dxa"/>
          </w:tcPr>
          <w:p w14:paraId="6FCD3F4F" w14:textId="402BEC2B" w:rsidR="00B410B7" w:rsidRPr="006D5D73" w:rsidRDefault="000877E2" w:rsidP="008811EE">
            <w:pPr>
              <w:autoSpaceDE w:val="0"/>
              <w:autoSpaceDN w:val="0"/>
              <w:adjustRightInd w:val="0"/>
              <w:rPr>
                <w:lang w:val="id-ID"/>
              </w:rPr>
            </w:pPr>
            <w:r>
              <w:rPr>
                <w:lang w:val="id-ID"/>
              </w:rPr>
              <w:t>Year</w:t>
            </w:r>
          </w:p>
        </w:tc>
        <w:tc>
          <w:tcPr>
            <w:tcW w:w="1880" w:type="dxa"/>
          </w:tcPr>
          <w:p w14:paraId="3002AF57" w14:textId="2F3AE23A" w:rsidR="00B410B7" w:rsidRPr="006D5D73" w:rsidRDefault="00B410B7" w:rsidP="008811EE">
            <w:pPr>
              <w:autoSpaceDE w:val="0"/>
              <w:autoSpaceDN w:val="0"/>
              <w:adjustRightInd w:val="0"/>
              <w:rPr>
                <w:lang w:val="id-ID"/>
              </w:rPr>
            </w:pPr>
            <w:r w:rsidRPr="006D5D73">
              <w:rPr>
                <w:lang w:val="id-ID"/>
              </w:rPr>
              <w:t>A</w:t>
            </w:r>
            <w:r w:rsidR="000877E2">
              <w:rPr>
                <w:lang w:val="id-ID"/>
              </w:rPr>
              <w:t>c</w:t>
            </w:r>
            <w:r w:rsidRPr="006D5D73">
              <w:rPr>
                <w:lang w:val="id-ID"/>
              </w:rPr>
              <w:t>tual/ton</w:t>
            </w:r>
          </w:p>
        </w:tc>
        <w:tc>
          <w:tcPr>
            <w:tcW w:w="1701" w:type="dxa"/>
          </w:tcPr>
          <w:p w14:paraId="720D56F9" w14:textId="15375B42" w:rsidR="00B410B7" w:rsidRPr="006D5D73" w:rsidRDefault="000877E2" w:rsidP="008811EE">
            <w:pPr>
              <w:autoSpaceDE w:val="0"/>
              <w:autoSpaceDN w:val="0"/>
              <w:adjustRightInd w:val="0"/>
              <w:rPr>
                <w:lang w:val="id-ID"/>
              </w:rPr>
            </w:pPr>
            <w:r w:rsidRPr="003A7320">
              <w:rPr>
                <w:lang w:val="id-ID"/>
              </w:rPr>
              <w:t>Forecast</w:t>
            </w:r>
            <w:r w:rsidR="00B410B7" w:rsidRPr="006D5D73">
              <w:rPr>
                <w:lang w:val="id-ID"/>
              </w:rPr>
              <w:t>/ton</w:t>
            </w:r>
          </w:p>
        </w:tc>
      </w:tr>
      <w:tr w:rsidR="00B410B7" w:rsidRPr="006D5D73" w14:paraId="091D3EA2" w14:textId="77777777" w:rsidTr="00473A68">
        <w:tc>
          <w:tcPr>
            <w:tcW w:w="1239" w:type="dxa"/>
          </w:tcPr>
          <w:p w14:paraId="0060FC75" w14:textId="1B87BA5A" w:rsidR="00B410B7" w:rsidRPr="006D5D73" w:rsidRDefault="00B410B7" w:rsidP="008811EE">
            <w:pPr>
              <w:autoSpaceDE w:val="0"/>
              <w:autoSpaceDN w:val="0"/>
              <w:adjustRightInd w:val="0"/>
              <w:rPr>
                <w:lang w:val="id-ID"/>
              </w:rPr>
            </w:pPr>
            <w:r w:rsidRPr="006D5D73">
              <w:rPr>
                <w:lang w:val="id-ID"/>
              </w:rPr>
              <w:t>201</w:t>
            </w:r>
            <w:r w:rsidR="005D513E">
              <w:rPr>
                <w:lang w:val="id-ID"/>
              </w:rPr>
              <w:t>8</w:t>
            </w:r>
          </w:p>
        </w:tc>
        <w:tc>
          <w:tcPr>
            <w:tcW w:w="1880" w:type="dxa"/>
          </w:tcPr>
          <w:p w14:paraId="23C1C668" w14:textId="77777777" w:rsidR="00B410B7" w:rsidRPr="006D5D73" w:rsidRDefault="00B410B7" w:rsidP="008811EE">
            <w:pPr>
              <w:autoSpaceDE w:val="0"/>
              <w:autoSpaceDN w:val="0"/>
              <w:adjustRightInd w:val="0"/>
              <w:rPr>
                <w:lang w:val="id-ID"/>
              </w:rPr>
            </w:pPr>
            <w:r w:rsidRPr="006D5D73">
              <w:rPr>
                <w:lang w:val="id-ID"/>
              </w:rPr>
              <w:t>43</w:t>
            </w:r>
          </w:p>
        </w:tc>
        <w:tc>
          <w:tcPr>
            <w:tcW w:w="1701" w:type="dxa"/>
          </w:tcPr>
          <w:p w14:paraId="5BE55C92" w14:textId="77777777" w:rsidR="00B410B7" w:rsidRPr="006D5D73" w:rsidRDefault="00B410B7" w:rsidP="008811EE">
            <w:pPr>
              <w:autoSpaceDE w:val="0"/>
              <w:autoSpaceDN w:val="0"/>
              <w:adjustRightInd w:val="0"/>
              <w:rPr>
                <w:lang w:val="id-ID"/>
              </w:rPr>
            </w:pPr>
            <w:r w:rsidRPr="006D5D73">
              <w:rPr>
                <w:lang w:val="id-ID"/>
              </w:rPr>
              <w:t>-</w:t>
            </w:r>
          </w:p>
        </w:tc>
      </w:tr>
      <w:tr w:rsidR="00B410B7" w:rsidRPr="006D5D73" w14:paraId="6590436F" w14:textId="77777777" w:rsidTr="00473A68">
        <w:tc>
          <w:tcPr>
            <w:tcW w:w="1239" w:type="dxa"/>
          </w:tcPr>
          <w:p w14:paraId="41F88E6A" w14:textId="6EAB22E1" w:rsidR="00B410B7" w:rsidRPr="006D5D73" w:rsidRDefault="00B410B7" w:rsidP="008811EE">
            <w:pPr>
              <w:autoSpaceDE w:val="0"/>
              <w:autoSpaceDN w:val="0"/>
              <w:adjustRightInd w:val="0"/>
              <w:rPr>
                <w:lang w:val="id-ID"/>
              </w:rPr>
            </w:pPr>
            <w:r w:rsidRPr="006D5D73">
              <w:rPr>
                <w:lang w:val="id-ID"/>
              </w:rPr>
              <w:t>201</w:t>
            </w:r>
            <w:r w:rsidR="005D513E">
              <w:rPr>
                <w:lang w:val="id-ID"/>
              </w:rPr>
              <w:t>9</w:t>
            </w:r>
          </w:p>
        </w:tc>
        <w:tc>
          <w:tcPr>
            <w:tcW w:w="1880" w:type="dxa"/>
          </w:tcPr>
          <w:p w14:paraId="777C4FDF" w14:textId="77777777" w:rsidR="00B410B7" w:rsidRPr="006D5D73" w:rsidRDefault="00B410B7" w:rsidP="008811EE">
            <w:pPr>
              <w:autoSpaceDE w:val="0"/>
              <w:autoSpaceDN w:val="0"/>
              <w:adjustRightInd w:val="0"/>
              <w:rPr>
                <w:lang w:val="id-ID"/>
              </w:rPr>
            </w:pPr>
            <w:r w:rsidRPr="006D5D73">
              <w:rPr>
                <w:lang w:val="id-ID"/>
              </w:rPr>
              <w:t>47</w:t>
            </w:r>
          </w:p>
        </w:tc>
        <w:tc>
          <w:tcPr>
            <w:tcW w:w="1701" w:type="dxa"/>
          </w:tcPr>
          <w:p w14:paraId="77111645"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3A5CC56A" w14:textId="77777777" w:rsidTr="00473A68">
        <w:tc>
          <w:tcPr>
            <w:tcW w:w="1239" w:type="dxa"/>
          </w:tcPr>
          <w:p w14:paraId="6A77E897" w14:textId="53F00312" w:rsidR="00B410B7" w:rsidRPr="006D5D73" w:rsidRDefault="00B410B7" w:rsidP="008811EE">
            <w:pPr>
              <w:autoSpaceDE w:val="0"/>
              <w:autoSpaceDN w:val="0"/>
              <w:adjustRightInd w:val="0"/>
              <w:rPr>
                <w:lang w:val="id-ID"/>
              </w:rPr>
            </w:pPr>
            <w:r w:rsidRPr="006D5D73">
              <w:rPr>
                <w:lang w:val="id-ID"/>
              </w:rPr>
              <w:t>20</w:t>
            </w:r>
            <w:r w:rsidR="005D513E">
              <w:rPr>
                <w:lang w:val="id-ID"/>
              </w:rPr>
              <w:t>20</w:t>
            </w:r>
          </w:p>
        </w:tc>
        <w:tc>
          <w:tcPr>
            <w:tcW w:w="1880" w:type="dxa"/>
          </w:tcPr>
          <w:p w14:paraId="1522DEF2" w14:textId="77777777" w:rsidR="00B410B7" w:rsidRPr="006D5D73" w:rsidRDefault="00B410B7" w:rsidP="008811EE">
            <w:pPr>
              <w:autoSpaceDE w:val="0"/>
              <w:autoSpaceDN w:val="0"/>
              <w:adjustRightInd w:val="0"/>
              <w:rPr>
                <w:lang w:val="id-ID"/>
              </w:rPr>
            </w:pPr>
            <w:r w:rsidRPr="006D5D73">
              <w:rPr>
                <w:lang w:val="id-ID"/>
              </w:rPr>
              <w:t>58</w:t>
            </w:r>
          </w:p>
        </w:tc>
        <w:tc>
          <w:tcPr>
            <w:tcW w:w="1701" w:type="dxa"/>
          </w:tcPr>
          <w:p w14:paraId="75CFA794"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410A4644" w14:textId="77777777" w:rsidTr="00473A68">
        <w:tc>
          <w:tcPr>
            <w:tcW w:w="1239" w:type="dxa"/>
          </w:tcPr>
          <w:p w14:paraId="140E35AC" w14:textId="5076BE31" w:rsidR="00B410B7" w:rsidRPr="006D5D73" w:rsidRDefault="00B410B7" w:rsidP="008811EE">
            <w:pPr>
              <w:autoSpaceDE w:val="0"/>
              <w:autoSpaceDN w:val="0"/>
              <w:adjustRightInd w:val="0"/>
              <w:rPr>
                <w:lang w:val="id-ID"/>
              </w:rPr>
            </w:pPr>
            <w:r w:rsidRPr="006D5D73">
              <w:rPr>
                <w:lang w:val="id-ID"/>
              </w:rPr>
              <w:t>20</w:t>
            </w:r>
            <w:r w:rsidR="005D513E">
              <w:rPr>
                <w:lang w:val="id-ID"/>
              </w:rPr>
              <w:t>21</w:t>
            </w:r>
          </w:p>
        </w:tc>
        <w:tc>
          <w:tcPr>
            <w:tcW w:w="1880" w:type="dxa"/>
          </w:tcPr>
          <w:p w14:paraId="002DC9E0" w14:textId="77777777" w:rsidR="00B410B7" w:rsidRPr="006D5D73" w:rsidRDefault="00B410B7" w:rsidP="008811EE">
            <w:pPr>
              <w:autoSpaceDE w:val="0"/>
              <w:autoSpaceDN w:val="0"/>
              <w:adjustRightInd w:val="0"/>
              <w:rPr>
                <w:lang w:val="id-ID"/>
              </w:rPr>
            </w:pPr>
            <w:r w:rsidRPr="006D5D73">
              <w:rPr>
                <w:lang w:val="id-ID"/>
              </w:rPr>
              <w:t>44</w:t>
            </w:r>
          </w:p>
        </w:tc>
        <w:tc>
          <w:tcPr>
            <w:tcW w:w="1701" w:type="dxa"/>
          </w:tcPr>
          <w:p w14:paraId="77A6474D"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285DAFF0" w14:textId="77777777" w:rsidTr="00473A68">
        <w:tc>
          <w:tcPr>
            <w:tcW w:w="1239" w:type="dxa"/>
          </w:tcPr>
          <w:p w14:paraId="42367924" w14:textId="356495F8" w:rsidR="00B410B7" w:rsidRPr="006D5D73" w:rsidRDefault="00B410B7" w:rsidP="008811EE">
            <w:pPr>
              <w:autoSpaceDE w:val="0"/>
              <w:autoSpaceDN w:val="0"/>
              <w:adjustRightInd w:val="0"/>
              <w:rPr>
                <w:lang w:val="id-ID"/>
              </w:rPr>
            </w:pPr>
            <w:r w:rsidRPr="006D5D73">
              <w:rPr>
                <w:lang w:val="id-ID"/>
              </w:rPr>
              <w:t>20</w:t>
            </w:r>
            <w:r w:rsidR="005D513E">
              <w:rPr>
                <w:lang w:val="id-ID"/>
              </w:rPr>
              <w:t>22</w:t>
            </w:r>
          </w:p>
        </w:tc>
        <w:tc>
          <w:tcPr>
            <w:tcW w:w="1880" w:type="dxa"/>
          </w:tcPr>
          <w:p w14:paraId="3ED23D22" w14:textId="77777777" w:rsidR="00B410B7" w:rsidRPr="006D5D73" w:rsidRDefault="00B410B7" w:rsidP="008811EE">
            <w:pPr>
              <w:autoSpaceDE w:val="0"/>
              <w:autoSpaceDN w:val="0"/>
              <w:adjustRightInd w:val="0"/>
              <w:rPr>
                <w:lang w:val="id-ID"/>
              </w:rPr>
            </w:pPr>
            <w:r w:rsidRPr="006D5D73">
              <w:rPr>
                <w:lang w:val="id-ID"/>
              </w:rPr>
              <w:t>41</w:t>
            </w:r>
          </w:p>
        </w:tc>
        <w:tc>
          <w:tcPr>
            <w:tcW w:w="1701" w:type="dxa"/>
          </w:tcPr>
          <w:p w14:paraId="22802023"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78985D31" w14:textId="77777777" w:rsidTr="00473A68">
        <w:tc>
          <w:tcPr>
            <w:tcW w:w="1239" w:type="dxa"/>
          </w:tcPr>
          <w:p w14:paraId="2D336022" w14:textId="6D600221" w:rsidR="00B410B7" w:rsidRPr="006D5D73" w:rsidRDefault="00B410B7" w:rsidP="008811EE">
            <w:pPr>
              <w:autoSpaceDE w:val="0"/>
              <w:autoSpaceDN w:val="0"/>
              <w:adjustRightInd w:val="0"/>
              <w:rPr>
                <w:lang w:val="id-ID"/>
              </w:rPr>
            </w:pPr>
            <w:r w:rsidRPr="006D5D73">
              <w:rPr>
                <w:lang w:val="id-ID"/>
              </w:rPr>
              <w:t>20</w:t>
            </w:r>
            <w:r w:rsidR="005D513E">
              <w:rPr>
                <w:lang w:val="id-ID"/>
              </w:rPr>
              <w:t>23</w:t>
            </w:r>
          </w:p>
        </w:tc>
        <w:tc>
          <w:tcPr>
            <w:tcW w:w="1880" w:type="dxa"/>
          </w:tcPr>
          <w:p w14:paraId="26FBB8F1" w14:textId="77777777" w:rsidR="00B410B7" w:rsidRPr="006D5D73" w:rsidRDefault="00B410B7" w:rsidP="008811EE">
            <w:pPr>
              <w:autoSpaceDE w:val="0"/>
              <w:autoSpaceDN w:val="0"/>
              <w:adjustRightInd w:val="0"/>
              <w:rPr>
                <w:lang w:val="id-ID"/>
              </w:rPr>
            </w:pPr>
            <w:r w:rsidRPr="006D5D73">
              <w:rPr>
                <w:lang w:val="id-ID"/>
              </w:rPr>
              <w:t>49</w:t>
            </w:r>
          </w:p>
        </w:tc>
        <w:tc>
          <w:tcPr>
            <w:tcW w:w="1701" w:type="dxa"/>
          </w:tcPr>
          <w:p w14:paraId="21F2BF0F" w14:textId="77777777" w:rsidR="00B410B7" w:rsidRPr="006D5D73" w:rsidRDefault="00B410B7" w:rsidP="008811EE">
            <w:pPr>
              <w:autoSpaceDE w:val="0"/>
              <w:autoSpaceDN w:val="0"/>
              <w:adjustRightInd w:val="0"/>
              <w:rPr>
                <w:lang w:val="id-ID"/>
              </w:rPr>
            </w:pPr>
            <w:r w:rsidRPr="006D5D73">
              <w:rPr>
                <w:lang w:val="id-ID"/>
              </w:rPr>
              <w:t>44</w:t>
            </w:r>
          </w:p>
        </w:tc>
      </w:tr>
    </w:tbl>
    <w:p w14:paraId="54E0B7CB" w14:textId="47BEBAC4" w:rsidR="00473A68" w:rsidRPr="008C70A7" w:rsidRDefault="0094336D" w:rsidP="008C70A7">
      <w:pPr>
        <w:spacing w:before="240" w:after="120" w:line="216" w:lineRule="auto"/>
        <w:rPr>
          <w:smallCaps/>
        </w:rPr>
      </w:pPr>
      <w:r>
        <w:rPr>
          <w:smallCaps/>
          <w:sz w:val="16"/>
          <w:szCs w:val="16"/>
        </w:rPr>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p w14:paraId="32510768" w14:textId="1364DD8D" w:rsidR="008C70A7" w:rsidRDefault="008C70A7" w:rsidP="008C70A7">
      <w:pPr>
        <w:ind w:left="142"/>
        <w:rPr>
          <w:color w:val="000000" w:themeColor="text1"/>
          <w:lang w:val="id-ID"/>
        </w:rPr>
      </w:pPr>
      <w:r w:rsidRPr="008C70A7">
        <w:rPr>
          <w:color w:val="000000" w:themeColor="text1"/>
          <w:lang w:val="id-ID"/>
        </w:rPr>
        <w:drawing>
          <wp:inline distT="0" distB="0" distL="0" distR="0" wp14:anchorId="1F941D2D" wp14:editId="29ADAF41">
            <wp:extent cx="3086100" cy="847090"/>
            <wp:effectExtent l="0" t="0" r="0" b="0"/>
            <wp:docPr id="21779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7896" name=""/>
                    <pic:cNvPicPr/>
                  </pic:nvPicPr>
                  <pic:blipFill>
                    <a:blip r:embed="rId13"/>
                    <a:stretch>
                      <a:fillRect/>
                    </a:stretch>
                  </pic:blipFill>
                  <pic:spPr>
                    <a:xfrm>
                      <a:off x="0" y="0"/>
                      <a:ext cx="3086100" cy="847090"/>
                    </a:xfrm>
                    <a:prstGeom prst="rect">
                      <a:avLst/>
                    </a:prstGeom>
                  </pic:spPr>
                </pic:pic>
              </a:graphicData>
            </a:graphic>
          </wp:inline>
        </w:drawing>
      </w:r>
    </w:p>
    <w:p w14:paraId="29ECDFA6" w14:textId="77777777" w:rsidR="008C70A7" w:rsidRDefault="008C70A7" w:rsidP="00473A68">
      <w:pPr>
        <w:ind w:firstLine="426"/>
        <w:jc w:val="both"/>
        <w:rPr>
          <w:color w:val="000000" w:themeColor="text1"/>
          <w:lang w:val="id-ID"/>
        </w:rPr>
      </w:pPr>
    </w:p>
    <w:p w14:paraId="08F19CA6" w14:textId="7B0FD860" w:rsidR="00473A68" w:rsidRDefault="00350D9F" w:rsidP="00473A68">
      <w:pPr>
        <w:ind w:firstLine="426"/>
        <w:jc w:val="both"/>
        <w:rPr>
          <w:color w:val="000000" w:themeColor="text1"/>
          <w:lang w:val="id-ID"/>
        </w:rPr>
      </w:pPr>
      <w:r w:rsidRPr="00350D9F">
        <w:rPr>
          <w:color w:val="000000" w:themeColor="text1"/>
          <w:lang w:val="id-ID"/>
        </w:rPr>
        <w:t>Based on Table VII,</w:t>
      </w:r>
      <w:r w:rsidR="00666322">
        <w:rPr>
          <w:color w:val="000000" w:themeColor="text1"/>
          <w:lang w:val="id-ID"/>
        </w:rPr>
        <w:t xml:space="preserve"> </w:t>
      </w:r>
      <w:r w:rsidR="00666322" w:rsidRPr="00666322">
        <w:rPr>
          <w:color w:val="000000" w:themeColor="text1"/>
          <w:lang w:val="id-ID"/>
        </w:rPr>
        <w:t>the calculation results show that the smallest error value is: ME = 25288.68, MAD = 2265.80, MAPE = 17%, MSE = 6935856.07.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00"/>
        <w:gridCol w:w="1666"/>
        <w:gridCol w:w="1776"/>
      </w:tblGrid>
      <w:tr w:rsidR="00332CB1" w:rsidRPr="006D5D73" w14:paraId="11E6711D" w14:textId="77777777" w:rsidTr="00332CB1">
        <w:tc>
          <w:tcPr>
            <w:tcW w:w="1381" w:type="dxa"/>
          </w:tcPr>
          <w:p w14:paraId="254975D2" w14:textId="4C39710C" w:rsidR="00332CB1" w:rsidRPr="006D5D73" w:rsidRDefault="00350D9F" w:rsidP="008811EE">
            <w:pPr>
              <w:autoSpaceDE w:val="0"/>
              <w:autoSpaceDN w:val="0"/>
              <w:adjustRightInd w:val="0"/>
              <w:rPr>
                <w:lang w:val="id-ID"/>
              </w:rPr>
            </w:pPr>
            <w:r>
              <w:rPr>
                <w:lang w:val="id-ID"/>
              </w:rPr>
              <w:t>Year</w:t>
            </w:r>
          </w:p>
        </w:tc>
        <w:tc>
          <w:tcPr>
            <w:tcW w:w="1738" w:type="dxa"/>
          </w:tcPr>
          <w:p w14:paraId="0E39D2E8" w14:textId="2A8EF45A" w:rsidR="00332CB1" w:rsidRPr="006D5D73" w:rsidRDefault="00332CB1" w:rsidP="008811EE">
            <w:pPr>
              <w:autoSpaceDE w:val="0"/>
              <w:autoSpaceDN w:val="0"/>
              <w:adjustRightInd w:val="0"/>
              <w:rPr>
                <w:lang w:val="id-ID"/>
              </w:rPr>
            </w:pPr>
            <w:r w:rsidRPr="006D5D73">
              <w:rPr>
                <w:lang w:val="id-ID"/>
              </w:rPr>
              <w:t>A</w:t>
            </w:r>
            <w:r w:rsidR="00350D9F">
              <w:rPr>
                <w:lang w:val="id-ID"/>
              </w:rPr>
              <w:t>c</w:t>
            </w:r>
            <w:r w:rsidRPr="006D5D73">
              <w:rPr>
                <w:lang w:val="id-ID"/>
              </w:rPr>
              <w:t>tual/ton</w:t>
            </w:r>
          </w:p>
        </w:tc>
        <w:tc>
          <w:tcPr>
            <w:tcW w:w="1843" w:type="dxa"/>
          </w:tcPr>
          <w:p w14:paraId="5B5CCB0C" w14:textId="2C425CB3" w:rsidR="00332CB1" w:rsidRPr="006D5D73" w:rsidRDefault="00350D9F" w:rsidP="008811EE">
            <w:pPr>
              <w:autoSpaceDE w:val="0"/>
              <w:autoSpaceDN w:val="0"/>
              <w:adjustRightInd w:val="0"/>
              <w:rPr>
                <w:lang w:val="id-ID"/>
              </w:rPr>
            </w:pPr>
            <w:r w:rsidRPr="003A7320">
              <w:rPr>
                <w:lang w:val="id-ID"/>
              </w:rPr>
              <w:t>Forecast</w:t>
            </w:r>
            <w:r w:rsidR="00332CB1" w:rsidRPr="006D5D73">
              <w:rPr>
                <w:lang w:val="id-ID"/>
              </w:rPr>
              <w:t>/ton</w:t>
            </w:r>
          </w:p>
        </w:tc>
      </w:tr>
      <w:tr w:rsidR="00332CB1" w:rsidRPr="006D5D73" w14:paraId="15EA3615" w14:textId="77777777" w:rsidTr="00332CB1">
        <w:tc>
          <w:tcPr>
            <w:tcW w:w="1381" w:type="dxa"/>
          </w:tcPr>
          <w:p w14:paraId="508E32A3" w14:textId="75F3DD46" w:rsidR="00332CB1" w:rsidRPr="006D5D73" w:rsidRDefault="00332CB1" w:rsidP="008811EE">
            <w:pPr>
              <w:autoSpaceDE w:val="0"/>
              <w:autoSpaceDN w:val="0"/>
              <w:adjustRightInd w:val="0"/>
              <w:rPr>
                <w:lang w:val="id-ID"/>
              </w:rPr>
            </w:pPr>
            <w:r w:rsidRPr="006D5D73">
              <w:rPr>
                <w:lang w:val="id-ID"/>
              </w:rPr>
              <w:t>201</w:t>
            </w:r>
            <w:r w:rsidR="006D3A9A">
              <w:rPr>
                <w:lang w:val="id-ID"/>
              </w:rPr>
              <w:t>8</w:t>
            </w:r>
          </w:p>
        </w:tc>
        <w:tc>
          <w:tcPr>
            <w:tcW w:w="1738" w:type="dxa"/>
          </w:tcPr>
          <w:p w14:paraId="7A396D87" w14:textId="77777777" w:rsidR="00332CB1" w:rsidRPr="006D5D73" w:rsidRDefault="00332CB1" w:rsidP="008811EE">
            <w:pPr>
              <w:autoSpaceDE w:val="0"/>
              <w:autoSpaceDN w:val="0"/>
              <w:adjustRightInd w:val="0"/>
              <w:rPr>
                <w:lang w:val="id-ID"/>
              </w:rPr>
            </w:pPr>
            <w:r w:rsidRPr="006D5D73">
              <w:rPr>
                <w:lang w:val="id-ID"/>
              </w:rPr>
              <w:t>43</w:t>
            </w:r>
          </w:p>
        </w:tc>
        <w:tc>
          <w:tcPr>
            <w:tcW w:w="1843" w:type="dxa"/>
          </w:tcPr>
          <w:p w14:paraId="082BDDD7" w14:textId="77777777" w:rsidR="00332CB1" w:rsidRPr="006D5D73" w:rsidRDefault="00332CB1" w:rsidP="008811EE">
            <w:pPr>
              <w:autoSpaceDE w:val="0"/>
              <w:autoSpaceDN w:val="0"/>
              <w:adjustRightInd w:val="0"/>
              <w:rPr>
                <w:lang w:val="id-ID"/>
              </w:rPr>
            </w:pPr>
            <w:r w:rsidRPr="006D5D73">
              <w:rPr>
                <w:lang w:val="id-ID"/>
              </w:rPr>
              <w:t>-</w:t>
            </w:r>
          </w:p>
        </w:tc>
      </w:tr>
      <w:tr w:rsidR="00332CB1" w:rsidRPr="006D5D73" w14:paraId="196202BA" w14:textId="77777777" w:rsidTr="00332CB1">
        <w:tc>
          <w:tcPr>
            <w:tcW w:w="1381" w:type="dxa"/>
          </w:tcPr>
          <w:p w14:paraId="55298737" w14:textId="74E37460" w:rsidR="00332CB1" w:rsidRPr="006D5D73" w:rsidRDefault="00332CB1" w:rsidP="008811EE">
            <w:pPr>
              <w:autoSpaceDE w:val="0"/>
              <w:autoSpaceDN w:val="0"/>
              <w:adjustRightInd w:val="0"/>
              <w:rPr>
                <w:lang w:val="id-ID"/>
              </w:rPr>
            </w:pPr>
            <w:r w:rsidRPr="006D5D73">
              <w:rPr>
                <w:lang w:val="id-ID"/>
              </w:rPr>
              <w:t>201</w:t>
            </w:r>
            <w:r w:rsidR="006D3A9A">
              <w:rPr>
                <w:lang w:val="id-ID"/>
              </w:rPr>
              <w:t>9</w:t>
            </w:r>
          </w:p>
        </w:tc>
        <w:tc>
          <w:tcPr>
            <w:tcW w:w="1738" w:type="dxa"/>
          </w:tcPr>
          <w:p w14:paraId="35351CAD" w14:textId="77777777" w:rsidR="00332CB1" w:rsidRPr="006D5D73" w:rsidRDefault="00332CB1" w:rsidP="008811EE">
            <w:pPr>
              <w:autoSpaceDE w:val="0"/>
              <w:autoSpaceDN w:val="0"/>
              <w:adjustRightInd w:val="0"/>
              <w:rPr>
                <w:lang w:val="id-ID"/>
              </w:rPr>
            </w:pPr>
            <w:r w:rsidRPr="006D5D73">
              <w:rPr>
                <w:lang w:val="id-ID"/>
              </w:rPr>
              <w:t>47</w:t>
            </w:r>
          </w:p>
        </w:tc>
        <w:tc>
          <w:tcPr>
            <w:tcW w:w="1843" w:type="dxa"/>
          </w:tcPr>
          <w:p w14:paraId="5199EE91"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0CC28217" w14:textId="77777777" w:rsidTr="00332CB1">
        <w:tc>
          <w:tcPr>
            <w:tcW w:w="1381" w:type="dxa"/>
          </w:tcPr>
          <w:p w14:paraId="600F4913" w14:textId="1B132379" w:rsidR="00332CB1" w:rsidRPr="006D5D73" w:rsidRDefault="00332CB1" w:rsidP="008811EE">
            <w:pPr>
              <w:autoSpaceDE w:val="0"/>
              <w:autoSpaceDN w:val="0"/>
              <w:adjustRightInd w:val="0"/>
              <w:rPr>
                <w:lang w:val="id-ID"/>
              </w:rPr>
            </w:pPr>
            <w:r w:rsidRPr="006D5D73">
              <w:rPr>
                <w:lang w:val="id-ID"/>
              </w:rPr>
              <w:t>20</w:t>
            </w:r>
            <w:r w:rsidR="006D3A9A">
              <w:rPr>
                <w:lang w:val="id-ID"/>
              </w:rPr>
              <w:t>20</w:t>
            </w:r>
          </w:p>
        </w:tc>
        <w:tc>
          <w:tcPr>
            <w:tcW w:w="1738" w:type="dxa"/>
          </w:tcPr>
          <w:p w14:paraId="45733DE3" w14:textId="77777777" w:rsidR="00332CB1" w:rsidRPr="006D5D73" w:rsidRDefault="00332CB1" w:rsidP="008811EE">
            <w:pPr>
              <w:autoSpaceDE w:val="0"/>
              <w:autoSpaceDN w:val="0"/>
              <w:adjustRightInd w:val="0"/>
              <w:rPr>
                <w:lang w:val="id-ID"/>
              </w:rPr>
            </w:pPr>
            <w:r w:rsidRPr="006D5D73">
              <w:rPr>
                <w:lang w:val="id-ID"/>
              </w:rPr>
              <w:t>58</w:t>
            </w:r>
          </w:p>
        </w:tc>
        <w:tc>
          <w:tcPr>
            <w:tcW w:w="1843" w:type="dxa"/>
          </w:tcPr>
          <w:p w14:paraId="7119FB16"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5F05B6BE" w14:textId="77777777" w:rsidTr="00332CB1">
        <w:tc>
          <w:tcPr>
            <w:tcW w:w="1381" w:type="dxa"/>
          </w:tcPr>
          <w:p w14:paraId="1D057304" w14:textId="22DDA748" w:rsidR="00332CB1" w:rsidRPr="006D5D73" w:rsidRDefault="00332CB1" w:rsidP="008811EE">
            <w:pPr>
              <w:autoSpaceDE w:val="0"/>
              <w:autoSpaceDN w:val="0"/>
              <w:adjustRightInd w:val="0"/>
              <w:rPr>
                <w:lang w:val="id-ID"/>
              </w:rPr>
            </w:pPr>
            <w:r w:rsidRPr="006D5D73">
              <w:rPr>
                <w:lang w:val="id-ID"/>
              </w:rPr>
              <w:t>20</w:t>
            </w:r>
            <w:r w:rsidR="006D3A9A">
              <w:rPr>
                <w:lang w:val="id-ID"/>
              </w:rPr>
              <w:t>21</w:t>
            </w:r>
          </w:p>
        </w:tc>
        <w:tc>
          <w:tcPr>
            <w:tcW w:w="1738" w:type="dxa"/>
          </w:tcPr>
          <w:p w14:paraId="751A1EF1" w14:textId="77777777" w:rsidR="00332CB1" w:rsidRPr="006D5D73" w:rsidRDefault="00332CB1" w:rsidP="008811EE">
            <w:pPr>
              <w:autoSpaceDE w:val="0"/>
              <w:autoSpaceDN w:val="0"/>
              <w:adjustRightInd w:val="0"/>
              <w:rPr>
                <w:lang w:val="id-ID"/>
              </w:rPr>
            </w:pPr>
            <w:r w:rsidRPr="006D5D73">
              <w:rPr>
                <w:lang w:val="id-ID"/>
              </w:rPr>
              <w:t>44</w:t>
            </w:r>
          </w:p>
        </w:tc>
        <w:tc>
          <w:tcPr>
            <w:tcW w:w="1843" w:type="dxa"/>
          </w:tcPr>
          <w:p w14:paraId="0621F020"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1C46870" w14:textId="77777777" w:rsidTr="00332CB1">
        <w:tc>
          <w:tcPr>
            <w:tcW w:w="1381" w:type="dxa"/>
          </w:tcPr>
          <w:p w14:paraId="79407CEC" w14:textId="2BB9EA49" w:rsidR="00332CB1" w:rsidRPr="006D5D73" w:rsidRDefault="00332CB1" w:rsidP="008811EE">
            <w:pPr>
              <w:autoSpaceDE w:val="0"/>
              <w:autoSpaceDN w:val="0"/>
              <w:adjustRightInd w:val="0"/>
              <w:rPr>
                <w:lang w:val="id-ID"/>
              </w:rPr>
            </w:pPr>
            <w:r w:rsidRPr="006D5D73">
              <w:rPr>
                <w:lang w:val="id-ID"/>
              </w:rPr>
              <w:t>20</w:t>
            </w:r>
            <w:r w:rsidR="006D3A9A">
              <w:rPr>
                <w:lang w:val="id-ID"/>
              </w:rPr>
              <w:t>22</w:t>
            </w:r>
          </w:p>
        </w:tc>
        <w:tc>
          <w:tcPr>
            <w:tcW w:w="1738" w:type="dxa"/>
          </w:tcPr>
          <w:p w14:paraId="3A056B23" w14:textId="77777777" w:rsidR="00332CB1" w:rsidRPr="006D5D73" w:rsidRDefault="00332CB1" w:rsidP="008811EE">
            <w:pPr>
              <w:autoSpaceDE w:val="0"/>
              <w:autoSpaceDN w:val="0"/>
              <w:adjustRightInd w:val="0"/>
              <w:rPr>
                <w:lang w:val="id-ID"/>
              </w:rPr>
            </w:pPr>
            <w:r w:rsidRPr="006D5D73">
              <w:rPr>
                <w:lang w:val="id-ID"/>
              </w:rPr>
              <w:t>41</w:t>
            </w:r>
          </w:p>
        </w:tc>
        <w:tc>
          <w:tcPr>
            <w:tcW w:w="1843" w:type="dxa"/>
          </w:tcPr>
          <w:p w14:paraId="7CEBEBDD"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9DABEC4" w14:textId="77777777" w:rsidTr="00332CB1">
        <w:tc>
          <w:tcPr>
            <w:tcW w:w="1381" w:type="dxa"/>
          </w:tcPr>
          <w:p w14:paraId="66E73A92" w14:textId="3A547017" w:rsidR="00332CB1" w:rsidRPr="006D5D73" w:rsidRDefault="00332CB1" w:rsidP="008811EE">
            <w:pPr>
              <w:autoSpaceDE w:val="0"/>
              <w:autoSpaceDN w:val="0"/>
              <w:adjustRightInd w:val="0"/>
              <w:rPr>
                <w:lang w:val="id-ID"/>
              </w:rPr>
            </w:pPr>
            <w:r w:rsidRPr="006D5D73">
              <w:rPr>
                <w:lang w:val="id-ID"/>
              </w:rPr>
              <w:t>20</w:t>
            </w:r>
            <w:r w:rsidR="006D3A9A">
              <w:rPr>
                <w:lang w:val="id-ID"/>
              </w:rPr>
              <w:t>23</w:t>
            </w:r>
          </w:p>
        </w:tc>
        <w:tc>
          <w:tcPr>
            <w:tcW w:w="1738" w:type="dxa"/>
          </w:tcPr>
          <w:p w14:paraId="4FBEE17C" w14:textId="77777777" w:rsidR="00332CB1" w:rsidRPr="006D5D73" w:rsidRDefault="00332CB1" w:rsidP="008811EE">
            <w:pPr>
              <w:autoSpaceDE w:val="0"/>
              <w:autoSpaceDN w:val="0"/>
              <w:adjustRightInd w:val="0"/>
              <w:rPr>
                <w:lang w:val="id-ID"/>
              </w:rPr>
            </w:pPr>
            <w:r w:rsidRPr="006D5D73">
              <w:rPr>
                <w:lang w:val="id-ID"/>
              </w:rPr>
              <w:t>49</w:t>
            </w:r>
          </w:p>
        </w:tc>
        <w:tc>
          <w:tcPr>
            <w:tcW w:w="1843" w:type="dxa"/>
          </w:tcPr>
          <w:p w14:paraId="68DD38D9" w14:textId="77777777" w:rsidR="00332CB1" w:rsidRPr="006D5D73" w:rsidRDefault="00332CB1" w:rsidP="008811EE">
            <w:pPr>
              <w:autoSpaceDE w:val="0"/>
              <w:autoSpaceDN w:val="0"/>
              <w:adjustRightInd w:val="0"/>
              <w:rPr>
                <w:lang w:val="id-ID"/>
              </w:rPr>
            </w:pPr>
            <w:r w:rsidRPr="006D5D73">
              <w:rPr>
                <w:lang w:val="id-ID"/>
              </w:rPr>
              <w:t>44</w:t>
            </w:r>
          </w:p>
        </w:tc>
      </w:tr>
      <w:tr w:rsidR="00332CB1" w:rsidRPr="006D5D73" w14:paraId="42BD80F9" w14:textId="77777777" w:rsidTr="00332CB1">
        <w:tc>
          <w:tcPr>
            <w:tcW w:w="1381" w:type="dxa"/>
          </w:tcPr>
          <w:p w14:paraId="27D52831" w14:textId="38B79F6A" w:rsidR="00332CB1" w:rsidRPr="006D5D73" w:rsidRDefault="00332CB1" w:rsidP="008811EE">
            <w:pPr>
              <w:autoSpaceDE w:val="0"/>
              <w:autoSpaceDN w:val="0"/>
              <w:adjustRightInd w:val="0"/>
              <w:rPr>
                <w:lang w:val="id-ID"/>
              </w:rPr>
            </w:pPr>
            <w:r w:rsidRPr="006D5D73">
              <w:rPr>
                <w:lang w:val="id-ID"/>
              </w:rPr>
              <w:t>20</w:t>
            </w:r>
            <w:r w:rsidR="006D3A9A">
              <w:rPr>
                <w:lang w:val="id-ID"/>
              </w:rPr>
              <w:t>24</w:t>
            </w:r>
          </w:p>
        </w:tc>
        <w:tc>
          <w:tcPr>
            <w:tcW w:w="1738" w:type="dxa"/>
          </w:tcPr>
          <w:p w14:paraId="3773A21D" w14:textId="77777777" w:rsidR="00332CB1" w:rsidRPr="006D5D73" w:rsidRDefault="00332CB1" w:rsidP="008811EE">
            <w:pPr>
              <w:autoSpaceDE w:val="0"/>
              <w:autoSpaceDN w:val="0"/>
              <w:adjustRightInd w:val="0"/>
              <w:rPr>
                <w:lang w:val="id-ID"/>
              </w:rPr>
            </w:pPr>
          </w:p>
        </w:tc>
        <w:tc>
          <w:tcPr>
            <w:tcW w:w="1843" w:type="dxa"/>
          </w:tcPr>
          <w:p w14:paraId="6A1F02DB"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47B898A2" w14:textId="77777777" w:rsidTr="00332CB1">
        <w:tc>
          <w:tcPr>
            <w:tcW w:w="1381" w:type="dxa"/>
          </w:tcPr>
          <w:p w14:paraId="7B099C22" w14:textId="0CF90C11" w:rsidR="00332CB1" w:rsidRPr="006D5D73" w:rsidRDefault="00332CB1" w:rsidP="008811EE">
            <w:pPr>
              <w:autoSpaceDE w:val="0"/>
              <w:autoSpaceDN w:val="0"/>
              <w:adjustRightInd w:val="0"/>
              <w:rPr>
                <w:lang w:val="id-ID"/>
              </w:rPr>
            </w:pPr>
            <w:r w:rsidRPr="006D5D73">
              <w:rPr>
                <w:lang w:val="id-ID"/>
              </w:rPr>
              <w:t>20</w:t>
            </w:r>
            <w:r w:rsidR="006D3A9A">
              <w:rPr>
                <w:lang w:val="id-ID"/>
              </w:rPr>
              <w:t>25</w:t>
            </w:r>
          </w:p>
        </w:tc>
        <w:tc>
          <w:tcPr>
            <w:tcW w:w="1738" w:type="dxa"/>
          </w:tcPr>
          <w:p w14:paraId="3AB7AFB9" w14:textId="77777777" w:rsidR="00332CB1" w:rsidRPr="006D5D73" w:rsidRDefault="00332CB1" w:rsidP="008811EE">
            <w:pPr>
              <w:autoSpaceDE w:val="0"/>
              <w:autoSpaceDN w:val="0"/>
              <w:adjustRightInd w:val="0"/>
              <w:rPr>
                <w:lang w:val="id-ID"/>
              </w:rPr>
            </w:pPr>
          </w:p>
        </w:tc>
        <w:tc>
          <w:tcPr>
            <w:tcW w:w="1843" w:type="dxa"/>
          </w:tcPr>
          <w:p w14:paraId="33DD3149" w14:textId="77777777" w:rsidR="00332CB1" w:rsidRPr="006D5D73" w:rsidRDefault="00332CB1" w:rsidP="008811EE">
            <w:pPr>
              <w:autoSpaceDE w:val="0"/>
              <w:autoSpaceDN w:val="0"/>
              <w:adjustRightInd w:val="0"/>
              <w:rPr>
                <w:lang w:val="id-ID"/>
              </w:rPr>
            </w:pPr>
            <w:r w:rsidRPr="006D5D73">
              <w:rPr>
                <w:lang w:val="id-ID"/>
              </w:rPr>
              <w:t>40</w:t>
            </w:r>
          </w:p>
        </w:tc>
      </w:tr>
      <w:tr w:rsidR="00332CB1" w:rsidRPr="006D5D73" w14:paraId="1D1C3228" w14:textId="77777777" w:rsidTr="00332CB1">
        <w:tc>
          <w:tcPr>
            <w:tcW w:w="1381" w:type="dxa"/>
          </w:tcPr>
          <w:p w14:paraId="0FC453E6" w14:textId="39F8BB73" w:rsidR="00332CB1" w:rsidRPr="006D5D73" w:rsidRDefault="00332CB1" w:rsidP="008811EE">
            <w:pPr>
              <w:autoSpaceDE w:val="0"/>
              <w:autoSpaceDN w:val="0"/>
              <w:adjustRightInd w:val="0"/>
              <w:rPr>
                <w:lang w:val="id-ID"/>
              </w:rPr>
            </w:pPr>
            <w:r w:rsidRPr="006D5D73">
              <w:rPr>
                <w:lang w:val="id-ID"/>
              </w:rPr>
              <w:t>20</w:t>
            </w:r>
            <w:r w:rsidR="006D3A9A">
              <w:rPr>
                <w:lang w:val="id-ID"/>
              </w:rPr>
              <w:t>26</w:t>
            </w:r>
          </w:p>
        </w:tc>
        <w:tc>
          <w:tcPr>
            <w:tcW w:w="1738" w:type="dxa"/>
          </w:tcPr>
          <w:p w14:paraId="79D3583F" w14:textId="77777777" w:rsidR="00332CB1" w:rsidRPr="006D5D73" w:rsidRDefault="00332CB1" w:rsidP="008811EE">
            <w:pPr>
              <w:autoSpaceDE w:val="0"/>
              <w:autoSpaceDN w:val="0"/>
              <w:adjustRightInd w:val="0"/>
              <w:rPr>
                <w:lang w:val="id-ID"/>
              </w:rPr>
            </w:pPr>
          </w:p>
        </w:tc>
        <w:tc>
          <w:tcPr>
            <w:tcW w:w="1843" w:type="dxa"/>
          </w:tcPr>
          <w:p w14:paraId="3BED63D8" w14:textId="77777777" w:rsidR="00332CB1" w:rsidRPr="006D5D73" w:rsidRDefault="00332CB1" w:rsidP="008811EE">
            <w:pPr>
              <w:autoSpaceDE w:val="0"/>
              <w:autoSpaceDN w:val="0"/>
              <w:adjustRightInd w:val="0"/>
              <w:rPr>
                <w:lang w:val="id-ID"/>
              </w:rPr>
            </w:pPr>
            <w:r w:rsidRPr="006D5D73">
              <w:rPr>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0B6F4617">
            <wp:extent cx="3152775" cy="137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3C1AC0" w14:textId="17A27913" w:rsidR="00EE64CD" w:rsidRPr="006D5D73"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EE64CD">
        <w:rPr>
          <w:sz w:val="16"/>
          <w:szCs w:val="16"/>
          <w:lang w:val="id-ID"/>
        </w:rPr>
        <w:t>4</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492336D2" w14:textId="128CBB49" w:rsidR="00EE64CD" w:rsidRDefault="00815BA2" w:rsidP="007936D1">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7B2B944C" w14:textId="77777777" w:rsidR="00F763F0" w:rsidRDefault="00F763F0" w:rsidP="00F763F0">
      <w:pPr>
        <w:pStyle w:val="ListParagraph"/>
        <w:autoSpaceDE w:val="0"/>
        <w:autoSpaceDN w:val="0"/>
        <w:adjustRightInd w:val="0"/>
        <w:ind w:left="426"/>
        <w:jc w:val="both"/>
        <w:rPr>
          <w:rFonts w:ascii="Times New Roman" w:hAnsi="Times New Roman"/>
          <w:i/>
          <w:iCs/>
          <w:sz w:val="20"/>
          <w:szCs w:val="20"/>
          <w:lang w:val="id-ID"/>
        </w:rPr>
      </w:pPr>
    </w:p>
    <w:p w14:paraId="3D3D8EE8" w14:textId="77777777" w:rsidR="008C70A7" w:rsidRPr="008C70A7" w:rsidRDefault="008C70A7" w:rsidP="008C70A7">
      <w:pPr>
        <w:autoSpaceDE w:val="0"/>
        <w:autoSpaceDN w:val="0"/>
        <w:adjustRightInd w:val="0"/>
        <w:jc w:val="both"/>
        <w:rPr>
          <w:i/>
          <w:iCs/>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F763F0" w:rsidRPr="006D5D73" w14:paraId="3283259D" w14:textId="77777777" w:rsidTr="00F763F0">
        <w:tc>
          <w:tcPr>
            <w:tcW w:w="1418" w:type="dxa"/>
          </w:tcPr>
          <w:p w14:paraId="56877D93" w14:textId="09BDF2EB" w:rsidR="00F763F0" w:rsidRPr="006D5D73" w:rsidRDefault="00EF52C6" w:rsidP="008811EE">
            <w:pPr>
              <w:autoSpaceDE w:val="0"/>
              <w:autoSpaceDN w:val="0"/>
              <w:adjustRightInd w:val="0"/>
              <w:rPr>
                <w:lang w:val="id-ID"/>
              </w:rPr>
            </w:pPr>
            <w:r>
              <w:rPr>
                <w:lang w:val="id-ID"/>
              </w:rPr>
              <w:t>Year</w:t>
            </w:r>
          </w:p>
        </w:tc>
        <w:tc>
          <w:tcPr>
            <w:tcW w:w="1701" w:type="dxa"/>
          </w:tcPr>
          <w:p w14:paraId="26E9643E" w14:textId="0610522D" w:rsidR="00F763F0" w:rsidRPr="006D5D73" w:rsidRDefault="00F763F0" w:rsidP="008811EE">
            <w:pPr>
              <w:autoSpaceDE w:val="0"/>
              <w:autoSpaceDN w:val="0"/>
              <w:adjustRightInd w:val="0"/>
              <w:rPr>
                <w:lang w:val="id-ID"/>
              </w:rPr>
            </w:pPr>
            <w:r w:rsidRPr="006D5D73">
              <w:rPr>
                <w:lang w:val="id-ID"/>
              </w:rPr>
              <w:t>A</w:t>
            </w:r>
            <w:r w:rsidR="00EF52C6">
              <w:rPr>
                <w:lang w:val="id-ID"/>
              </w:rPr>
              <w:t>c</w:t>
            </w:r>
            <w:r w:rsidRPr="006D5D73">
              <w:rPr>
                <w:lang w:val="id-ID"/>
              </w:rPr>
              <w:t>tual/ton</w:t>
            </w:r>
          </w:p>
        </w:tc>
        <w:tc>
          <w:tcPr>
            <w:tcW w:w="1701" w:type="dxa"/>
          </w:tcPr>
          <w:p w14:paraId="62B77151" w14:textId="7ACF0C91" w:rsidR="00F763F0" w:rsidRPr="006D5D73" w:rsidRDefault="00EF52C6" w:rsidP="008811EE">
            <w:pPr>
              <w:autoSpaceDE w:val="0"/>
              <w:autoSpaceDN w:val="0"/>
              <w:adjustRightInd w:val="0"/>
              <w:rPr>
                <w:lang w:val="id-ID"/>
              </w:rPr>
            </w:pPr>
            <w:r>
              <w:rPr>
                <w:lang w:val="id-ID"/>
              </w:rPr>
              <w:t>Forecast</w:t>
            </w:r>
            <w:r w:rsidR="00F763F0" w:rsidRPr="006D5D73">
              <w:rPr>
                <w:lang w:val="id-ID"/>
              </w:rPr>
              <w:t>/ton</w:t>
            </w:r>
          </w:p>
        </w:tc>
      </w:tr>
      <w:tr w:rsidR="00F763F0" w:rsidRPr="006D5D73" w14:paraId="5449DDB6" w14:textId="77777777" w:rsidTr="00F763F0">
        <w:tc>
          <w:tcPr>
            <w:tcW w:w="1418" w:type="dxa"/>
          </w:tcPr>
          <w:p w14:paraId="6C46D52B" w14:textId="4DF5FF94" w:rsidR="00F763F0" w:rsidRPr="006D5D73" w:rsidRDefault="00F763F0" w:rsidP="008811EE">
            <w:pPr>
              <w:autoSpaceDE w:val="0"/>
              <w:autoSpaceDN w:val="0"/>
              <w:adjustRightInd w:val="0"/>
              <w:rPr>
                <w:lang w:val="id-ID"/>
              </w:rPr>
            </w:pPr>
            <w:r w:rsidRPr="006D5D73">
              <w:rPr>
                <w:lang w:val="id-ID"/>
              </w:rPr>
              <w:t>201</w:t>
            </w:r>
            <w:r w:rsidR="0014300D">
              <w:rPr>
                <w:lang w:val="id-ID"/>
              </w:rPr>
              <w:t>8</w:t>
            </w:r>
          </w:p>
        </w:tc>
        <w:tc>
          <w:tcPr>
            <w:tcW w:w="1701" w:type="dxa"/>
          </w:tcPr>
          <w:p w14:paraId="746CCA5B" w14:textId="77777777" w:rsidR="00F763F0" w:rsidRPr="006D5D73" w:rsidRDefault="00F763F0" w:rsidP="008811EE">
            <w:pPr>
              <w:autoSpaceDE w:val="0"/>
              <w:autoSpaceDN w:val="0"/>
              <w:adjustRightInd w:val="0"/>
              <w:rPr>
                <w:lang w:val="id-ID"/>
              </w:rPr>
            </w:pPr>
            <w:r w:rsidRPr="006D5D73">
              <w:rPr>
                <w:lang w:val="id-ID"/>
              </w:rPr>
              <w:t>0</w:t>
            </w:r>
          </w:p>
        </w:tc>
        <w:tc>
          <w:tcPr>
            <w:tcW w:w="1701" w:type="dxa"/>
          </w:tcPr>
          <w:p w14:paraId="0C9BE917"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64A29A94" w14:textId="77777777" w:rsidTr="00F763F0">
        <w:tc>
          <w:tcPr>
            <w:tcW w:w="1418" w:type="dxa"/>
          </w:tcPr>
          <w:p w14:paraId="30CB7E76" w14:textId="3CC03FF5" w:rsidR="00F763F0" w:rsidRPr="006D5D73" w:rsidRDefault="00F763F0" w:rsidP="008811EE">
            <w:pPr>
              <w:autoSpaceDE w:val="0"/>
              <w:autoSpaceDN w:val="0"/>
              <w:adjustRightInd w:val="0"/>
              <w:rPr>
                <w:lang w:val="id-ID"/>
              </w:rPr>
            </w:pPr>
            <w:r w:rsidRPr="006D5D73">
              <w:rPr>
                <w:lang w:val="id-ID"/>
              </w:rPr>
              <w:t>201</w:t>
            </w:r>
            <w:r w:rsidR="0014300D">
              <w:rPr>
                <w:lang w:val="id-ID"/>
              </w:rPr>
              <w:t>9</w:t>
            </w:r>
          </w:p>
        </w:tc>
        <w:tc>
          <w:tcPr>
            <w:tcW w:w="1701" w:type="dxa"/>
          </w:tcPr>
          <w:p w14:paraId="09BF4B90" w14:textId="77777777" w:rsidR="00F763F0" w:rsidRPr="006D5D73" w:rsidRDefault="00F763F0" w:rsidP="008811EE">
            <w:pPr>
              <w:autoSpaceDE w:val="0"/>
              <w:autoSpaceDN w:val="0"/>
              <w:adjustRightInd w:val="0"/>
              <w:rPr>
                <w:lang w:val="id-ID"/>
              </w:rPr>
            </w:pPr>
            <w:r w:rsidRPr="006D5D73">
              <w:rPr>
                <w:lang w:val="id-ID"/>
              </w:rPr>
              <w:t>51</w:t>
            </w:r>
          </w:p>
        </w:tc>
        <w:tc>
          <w:tcPr>
            <w:tcW w:w="1701" w:type="dxa"/>
          </w:tcPr>
          <w:p w14:paraId="0AC28CDC"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7E16416E" w14:textId="77777777" w:rsidTr="00F763F0">
        <w:tc>
          <w:tcPr>
            <w:tcW w:w="1418" w:type="dxa"/>
          </w:tcPr>
          <w:p w14:paraId="4D11049E" w14:textId="67B5B6C8" w:rsidR="00F763F0" w:rsidRPr="006D5D73" w:rsidRDefault="00F763F0" w:rsidP="008811EE">
            <w:pPr>
              <w:autoSpaceDE w:val="0"/>
              <w:autoSpaceDN w:val="0"/>
              <w:adjustRightInd w:val="0"/>
              <w:rPr>
                <w:lang w:val="id-ID"/>
              </w:rPr>
            </w:pPr>
            <w:r w:rsidRPr="006D5D73">
              <w:rPr>
                <w:lang w:val="id-ID"/>
              </w:rPr>
              <w:t>20</w:t>
            </w:r>
            <w:r w:rsidR="0014300D">
              <w:rPr>
                <w:lang w:val="id-ID"/>
              </w:rPr>
              <w:t>20</w:t>
            </w:r>
          </w:p>
        </w:tc>
        <w:tc>
          <w:tcPr>
            <w:tcW w:w="1701" w:type="dxa"/>
          </w:tcPr>
          <w:p w14:paraId="20EB0DF9" w14:textId="77777777" w:rsidR="00F763F0" w:rsidRPr="006D5D73" w:rsidRDefault="00F763F0" w:rsidP="008811EE">
            <w:pPr>
              <w:autoSpaceDE w:val="0"/>
              <w:autoSpaceDN w:val="0"/>
              <w:adjustRightInd w:val="0"/>
              <w:rPr>
                <w:lang w:val="id-ID"/>
              </w:rPr>
            </w:pPr>
            <w:r w:rsidRPr="006D5D73">
              <w:rPr>
                <w:lang w:val="id-ID"/>
              </w:rPr>
              <w:t>129</w:t>
            </w:r>
          </w:p>
        </w:tc>
        <w:tc>
          <w:tcPr>
            <w:tcW w:w="1701" w:type="dxa"/>
          </w:tcPr>
          <w:p w14:paraId="7483C47F" w14:textId="77777777" w:rsidR="00F763F0" w:rsidRPr="006D5D73" w:rsidRDefault="00F763F0" w:rsidP="008811EE">
            <w:pPr>
              <w:autoSpaceDE w:val="0"/>
              <w:autoSpaceDN w:val="0"/>
              <w:adjustRightInd w:val="0"/>
              <w:rPr>
                <w:lang w:val="id-ID"/>
              </w:rPr>
            </w:pPr>
            <w:r w:rsidRPr="006D5D73">
              <w:rPr>
                <w:lang w:val="id-ID"/>
              </w:rPr>
              <w:t>28,05</w:t>
            </w:r>
          </w:p>
        </w:tc>
      </w:tr>
      <w:tr w:rsidR="00F763F0" w:rsidRPr="006D5D73" w14:paraId="156E81EA" w14:textId="77777777" w:rsidTr="00F763F0">
        <w:tc>
          <w:tcPr>
            <w:tcW w:w="1418" w:type="dxa"/>
          </w:tcPr>
          <w:p w14:paraId="36D91E8F" w14:textId="01F12893" w:rsidR="00F763F0" w:rsidRPr="006D5D73" w:rsidRDefault="00F763F0" w:rsidP="008811EE">
            <w:pPr>
              <w:autoSpaceDE w:val="0"/>
              <w:autoSpaceDN w:val="0"/>
              <w:adjustRightInd w:val="0"/>
              <w:rPr>
                <w:lang w:val="id-ID"/>
              </w:rPr>
            </w:pPr>
            <w:r w:rsidRPr="006D5D73">
              <w:rPr>
                <w:lang w:val="id-ID"/>
              </w:rPr>
              <w:t>20</w:t>
            </w:r>
            <w:r w:rsidR="0014300D">
              <w:rPr>
                <w:lang w:val="id-ID"/>
              </w:rPr>
              <w:t>21</w:t>
            </w:r>
          </w:p>
        </w:tc>
        <w:tc>
          <w:tcPr>
            <w:tcW w:w="1701" w:type="dxa"/>
          </w:tcPr>
          <w:p w14:paraId="427628B1" w14:textId="77777777" w:rsidR="00F763F0" w:rsidRPr="006D5D73" w:rsidRDefault="00F763F0" w:rsidP="008811EE">
            <w:pPr>
              <w:autoSpaceDE w:val="0"/>
              <w:autoSpaceDN w:val="0"/>
              <w:adjustRightInd w:val="0"/>
              <w:rPr>
                <w:lang w:val="id-ID"/>
              </w:rPr>
            </w:pPr>
            <w:r w:rsidRPr="006D5D73">
              <w:rPr>
                <w:lang w:val="id-ID"/>
              </w:rPr>
              <w:t>203</w:t>
            </w:r>
          </w:p>
        </w:tc>
        <w:tc>
          <w:tcPr>
            <w:tcW w:w="1701" w:type="dxa"/>
          </w:tcPr>
          <w:p w14:paraId="4A03F8D9" w14:textId="77777777" w:rsidR="00F763F0" w:rsidRPr="006D5D73" w:rsidRDefault="00F763F0" w:rsidP="008811EE">
            <w:pPr>
              <w:autoSpaceDE w:val="0"/>
              <w:autoSpaceDN w:val="0"/>
              <w:adjustRightInd w:val="0"/>
              <w:rPr>
                <w:lang w:val="id-ID"/>
              </w:rPr>
            </w:pPr>
            <w:r w:rsidRPr="006D5D73">
              <w:rPr>
                <w:lang w:val="id-ID"/>
              </w:rPr>
              <w:t>86,12</w:t>
            </w:r>
          </w:p>
        </w:tc>
      </w:tr>
      <w:tr w:rsidR="00F763F0" w:rsidRPr="006D5D73" w14:paraId="3F009678" w14:textId="77777777" w:rsidTr="00F763F0">
        <w:tc>
          <w:tcPr>
            <w:tcW w:w="1418" w:type="dxa"/>
          </w:tcPr>
          <w:p w14:paraId="4B7AA2C2" w14:textId="3871C2F9" w:rsidR="00F763F0" w:rsidRPr="006D5D73" w:rsidRDefault="00F763F0" w:rsidP="008811EE">
            <w:pPr>
              <w:autoSpaceDE w:val="0"/>
              <w:autoSpaceDN w:val="0"/>
              <w:adjustRightInd w:val="0"/>
              <w:rPr>
                <w:lang w:val="id-ID"/>
              </w:rPr>
            </w:pPr>
            <w:r w:rsidRPr="006D5D73">
              <w:rPr>
                <w:lang w:val="id-ID"/>
              </w:rPr>
              <w:t>20</w:t>
            </w:r>
            <w:r w:rsidR="0014300D">
              <w:rPr>
                <w:lang w:val="id-ID"/>
              </w:rPr>
              <w:t>22</w:t>
            </w:r>
          </w:p>
        </w:tc>
        <w:tc>
          <w:tcPr>
            <w:tcW w:w="1701" w:type="dxa"/>
          </w:tcPr>
          <w:p w14:paraId="3AC2C185" w14:textId="77777777" w:rsidR="00F763F0" w:rsidRPr="006D5D73" w:rsidRDefault="00F763F0" w:rsidP="008811EE">
            <w:pPr>
              <w:autoSpaceDE w:val="0"/>
              <w:autoSpaceDN w:val="0"/>
              <w:adjustRightInd w:val="0"/>
              <w:rPr>
                <w:lang w:val="id-ID"/>
              </w:rPr>
            </w:pPr>
            <w:r w:rsidRPr="006D5D73">
              <w:rPr>
                <w:lang w:val="id-ID"/>
              </w:rPr>
              <w:t>136</w:t>
            </w:r>
          </w:p>
        </w:tc>
        <w:tc>
          <w:tcPr>
            <w:tcW w:w="1701" w:type="dxa"/>
          </w:tcPr>
          <w:p w14:paraId="5C86EB60" w14:textId="77777777" w:rsidR="00F763F0" w:rsidRPr="006D5D73" w:rsidRDefault="00F763F0" w:rsidP="008811EE">
            <w:pPr>
              <w:autoSpaceDE w:val="0"/>
              <w:autoSpaceDN w:val="0"/>
              <w:adjustRightInd w:val="0"/>
              <w:rPr>
                <w:lang w:val="id-ID"/>
              </w:rPr>
            </w:pPr>
            <w:r w:rsidRPr="006D5D73">
              <w:rPr>
                <w:lang w:val="id-ID"/>
              </w:rPr>
              <w:t>158</w:t>
            </w:r>
          </w:p>
        </w:tc>
      </w:tr>
      <w:tr w:rsidR="00F763F0" w:rsidRPr="006D5D73" w14:paraId="78DF2C44" w14:textId="77777777" w:rsidTr="00F763F0">
        <w:tc>
          <w:tcPr>
            <w:tcW w:w="1418" w:type="dxa"/>
          </w:tcPr>
          <w:p w14:paraId="14995635" w14:textId="79FC66CC" w:rsidR="00F763F0" w:rsidRPr="006D5D73" w:rsidRDefault="00F763F0" w:rsidP="008811EE">
            <w:pPr>
              <w:autoSpaceDE w:val="0"/>
              <w:autoSpaceDN w:val="0"/>
              <w:adjustRightInd w:val="0"/>
              <w:rPr>
                <w:lang w:val="id-ID"/>
              </w:rPr>
            </w:pPr>
            <w:r w:rsidRPr="006D5D73">
              <w:rPr>
                <w:lang w:val="id-ID"/>
              </w:rPr>
              <w:t>20</w:t>
            </w:r>
            <w:r w:rsidR="0014300D">
              <w:rPr>
                <w:lang w:val="id-ID"/>
              </w:rPr>
              <w:t>23</w:t>
            </w:r>
          </w:p>
        </w:tc>
        <w:tc>
          <w:tcPr>
            <w:tcW w:w="1701" w:type="dxa"/>
          </w:tcPr>
          <w:p w14:paraId="598CF636" w14:textId="77777777" w:rsidR="00F763F0" w:rsidRPr="006D5D73" w:rsidRDefault="00F763F0" w:rsidP="008811EE">
            <w:pPr>
              <w:autoSpaceDE w:val="0"/>
              <w:autoSpaceDN w:val="0"/>
              <w:adjustRightInd w:val="0"/>
              <w:rPr>
                <w:lang w:val="id-ID"/>
              </w:rPr>
            </w:pPr>
            <w:r w:rsidRPr="006D5D73">
              <w:rPr>
                <w:lang w:val="id-ID"/>
              </w:rPr>
              <w:t>120</w:t>
            </w:r>
          </w:p>
        </w:tc>
        <w:tc>
          <w:tcPr>
            <w:tcW w:w="1701" w:type="dxa"/>
          </w:tcPr>
          <w:p w14:paraId="0FCE4FFC" w14:textId="77777777" w:rsidR="00F763F0" w:rsidRPr="006D5D73" w:rsidRDefault="00F763F0" w:rsidP="008811EE">
            <w:pPr>
              <w:autoSpaceDE w:val="0"/>
              <w:autoSpaceDN w:val="0"/>
              <w:adjustRightInd w:val="0"/>
              <w:rPr>
                <w:lang w:val="id-ID"/>
              </w:rPr>
            </w:pPr>
            <w:r w:rsidRPr="006D5D73">
              <w:rPr>
                <w:lang w:val="id-ID"/>
              </w:rPr>
              <w:t>159,34</w:t>
            </w:r>
          </w:p>
        </w:tc>
      </w:tr>
    </w:tbl>
    <w:p w14:paraId="39E2F77E" w14:textId="1A506302" w:rsidR="007D5C8A" w:rsidRPr="00824852" w:rsidRDefault="001A562B" w:rsidP="00824852">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p w14:paraId="516904B6" w14:textId="79A36A30" w:rsidR="00824852" w:rsidRDefault="00824852" w:rsidP="00824852">
      <w:pPr>
        <w:ind w:left="142"/>
        <w:rPr>
          <w:color w:val="000000" w:themeColor="text1"/>
          <w:lang w:val="id-ID"/>
        </w:rPr>
      </w:pPr>
      <w:r w:rsidRPr="00824852">
        <w:rPr>
          <w:color w:val="000000" w:themeColor="text1"/>
          <w:lang w:val="id-ID"/>
        </w:rPr>
        <w:drawing>
          <wp:inline distT="0" distB="0" distL="0" distR="0" wp14:anchorId="0D2DBF42" wp14:editId="7665FA43">
            <wp:extent cx="3086100" cy="842645"/>
            <wp:effectExtent l="0" t="0" r="0" b="0"/>
            <wp:docPr id="184064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9504" name=""/>
                    <pic:cNvPicPr/>
                  </pic:nvPicPr>
                  <pic:blipFill>
                    <a:blip r:embed="rId15"/>
                    <a:stretch>
                      <a:fillRect/>
                    </a:stretch>
                  </pic:blipFill>
                  <pic:spPr>
                    <a:xfrm>
                      <a:off x="0" y="0"/>
                      <a:ext cx="3086100" cy="842645"/>
                    </a:xfrm>
                    <a:prstGeom prst="rect">
                      <a:avLst/>
                    </a:prstGeom>
                  </pic:spPr>
                </pic:pic>
              </a:graphicData>
            </a:graphic>
          </wp:inline>
        </w:drawing>
      </w:r>
    </w:p>
    <w:p w14:paraId="3D444914" w14:textId="77777777" w:rsidR="00824852" w:rsidRDefault="00824852" w:rsidP="007D5C8A">
      <w:pPr>
        <w:ind w:firstLine="426"/>
        <w:jc w:val="both"/>
        <w:rPr>
          <w:color w:val="000000" w:themeColor="text1"/>
          <w:lang w:val="id-ID"/>
        </w:rPr>
      </w:pPr>
    </w:p>
    <w:p w14:paraId="6665C2A4" w14:textId="18F2FF99"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7D5C8A" w:rsidRPr="006D5D73" w14:paraId="407D4A69" w14:textId="77777777" w:rsidTr="007D5C8A">
        <w:tc>
          <w:tcPr>
            <w:tcW w:w="1418" w:type="dxa"/>
          </w:tcPr>
          <w:p w14:paraId="712B6FFE" w14:textId="52D73CEE" w:rsidR="007D5C8A" w:rsidRPr="006D5D73" w:rsidRDefault="00B2769F" w:rsidP="008811EE">
            <w:pPr>
              <w:autoSpaceDE w:val="0"/>
              <w:autoSpaceDN w:val="0"/>
              <w:adjustRightInd w:val="0"/>
              <w:rPr>
                <w:lang w:val="id-ID"/>
              </w:rPr>
            </w:pPr>
            <w:r>
              <w:rPr>
                <w:lang w:val="id-ID"/>
              </w:rPr>
              <w:t>Year</w:t>
            </w:r>
          </w:p>
        </w:tc>
        <w:tc>
          <w:tcPr>
            <w:tcW w:w="1701" w:type="dxa"/>
          </w:tcPr>
          <w:p w14:paraId="2A7462E1" w14:textId="64CE54D3" w:rsidR="007D5C8A" w:rsidRPr="006D5D73" w:rsidRDefault="007D5C8A" w:rsidP="008811EE">
            <w:pPr>
              <w:autoSpaceDE w:val="0"/>
              <w:autoSpaceDN w:val="0"/>
              <w:adjustRightInd w:val="0"/>
              <w:rPr>
                <w:lang w:val="id-ID"/>
              </w:rPr>
            </w:pPr>
            <w:r w:rsidRPr="006D5D73">
              <w:rPr>
                <w:lang w:val="id-ID"/>
              </w:rPr>
              <w:t>A</w:t>
            </w:r>
            <w:r w:rsidR="00B2769F">
              <w:rPr>
                <w:lang w:val="id-ID"/>
              </w:rPr>
              <w:t>c</w:t>
            </w:r>
            <w:r w:rsidRPr="006D5D73">
              <w:rPr>
                <w:lang w:val="id-ID"/>
              </w:rPr>
              <w:t>tual/ton</w:t>
            </w:r>
          </w:p>
        </w:tc>
        <w:tc>
          <w:tcPr>
            <w:tcW w:w="1701" w:type="dxa"/>
          </w:tcPr>
          <w:p w14:paraId="4E02121A" w14:textId="003B5EA1" w:rsidR="007D5C8A" w:rsidRPr="006D5D73" w:rsidRDefault="00B2769F" w:rsidP="008811EE">
            <w:pPr>
              <w:autoSpaceDE w:val="0"/>
              <w:autoSpaceDN w:val="0"/>
              <w:adjustRightInd w:val="0"/>
              <w:rPr>
                <w:lang w:val="id-ID"/>
              </w:rPr>
            </w:pPr>
            <w:r>
              <w:rPr>
                <w:lang w:val="id-ID"/>
              </w:rPr>
              <w:t>Forecast</w:t>
            </w:r>
            <w:r w:rsidR="007D5C8A" w:rsidRPr="006D5D73">
              <w:rPr>
                <w:lang w:val="id-ID"/>
              </w:rPr>
              <w:t>/ton</w:t>
            </w:r>
          </w:p>
        </w:tc>
      </w:tr>
      <w:tr w:rsidR="007D5C8A" w:rsidRPr="006D5D73" w14:paraId="382620D5" w14:textId="77777777" w:rsidTr="007D5C8A">
        <w:tc>
          <w:tcPr>
            <w:tcW w:w="1418" w:type="dxa"/>
          </w:tcPr>
          <w:p w14:paraId="219C6541" w14:textId="37C1EFD6" w:rsidR="007D5C8A" w:rsidRPr="006D5D73" w:rsidRDefault="007D5C8A" w:rsidP="008811EE">
            <w:pPr>
              <w:autoSpaceDE w:val="0"/>
              <w:autoSpaceDN w:val="0"/>
              <w:adjustRightInd w:val="0"/>
              <w:rPr>
                <w:lang w:val="id-ID"/>
              </w:rPr>
            </w:pPr>
            <w:r w:rsidRPr="006D5D73">
              <w:rPr>
                <w:lang w:val="id-ID"/>
              </w:rPr>
              <w:t>201</w:t>
            </w:r>
            <w:r w:rsidR="00021AB4">
              <w:rPr>
                <w:lang w:val="id-ID"/>
              </w:rPr>
              <w:t>8</w:t>
            </w:r>
          </w:p>
        </w:tc>
        <w:tc>
          <w:tcPr>
            <w:tcW w:w="1701" w:type="dxa"/>
          </w:tcPr>
          <w:p w14:paraId="07E5308E" w14:textId="77777777" w:rsidR="007D5C8A" w:rsidRPr="006D5D73" w:rsidRDefault="007D5C8A" w:rsidP="008811EE">
            <w:pPr>
              <w:autoSpaceDE w:val="0"/>
              <w:autoSpaceDN w:val="0"/>
              <w:adjustRightInd w:val="0"/>
              <w:rPr>
                <w:lang w:val="id-ID"/>
              </w:rPr>
            </w:pPr>
            <w:r w:rsidRPr="006D5D73">
              <w:rPr>
                <w:lang w:val="id-ID"/>
              </w:rPr>
              <w:t>0</w:t>
            </w:r>
          </w:p>
        </w:tc>
        <w:tc>
          <w:tcPr>
            <w:tcW w:w="1701" w:type="dxa"/>
          </w:tcPr>
          <w:p w14:paraId="7E846510"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78168AB4" w14:textId="77777777" w:rsidTr="007D5C8A">
        <w:tc>
          <w:tcPr>
            <w:tcW w:w="1418" w:type="dxa"/>
          </w:tcPr>
          <w:p w14:paraId="29C65556" w14:textId="698A1D42" w:rsidR="007D5C8A" w:rsidRPr="006D5D73" w:rsidRDefault="007D5C8A" w:rsidP="008811EE">
            <w:pPr>
              <w:autoSpaceDE w:val="0"/>
              <w:autoSpaceDN w:val="0"/>
              <w:adjustRightInd w:val="0"/>
              <w:rPr>
                <w:lang w:val="id-ID"/>
              </w:rPr>
            </w:pPr>
            <w:r w:rsidRPr="006D5D73">
              <w:rPr>
                <w:lang w:val="id-ID"/>
              </w:rPr>
              <w:t>201</w:t>
            </w:r>
            <w:r w:rsidR="00021AB4">
              <w:rPr>
                <w:lang w:val="id-ID"/>
              </w:rPr>
              <w:t>9</w:t>
            </w:r>
          </w:p>
        </w:tc>
        <w:tc>
          <w:tcPr>
            <w:tcW w:w="1701" w:type="dxa"/>
          </w:tcPr>
          <w:p w14:paraId="38C4826F" w14:textId="77777777" w:rsidR="007D5C8A" w:rsidRPr="006D5D73" w:rsidRDefault="007D5C8A" w:rsidP="008811EE">
            <w:pPr>
              <w:autoSpaceDE w:val="0"/>
              <w:autoSpaceDN w:val="0"/>
              <w:adjustRightInd w:val="0"/>
              <w:rPr>
                <w:lang w:val="id-ID"/>
              </w:rPr>
            </w:pPr>
            <w:r w:rsidRPr="006D5D73">
              <w:rPr>
                <w:lang w:val="id-ID"/>
              </w:rPr>
              <w:t>51</w:t>
            </w:r>
          </w:p>
        </w:tc>
        <w:tc>
          <w:tcPr>
            <w:tcW w:w="1701" w:type="dxa"/>
          </w:tcPr>
          <w:p w14:paraId="65CCAD05"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59BDF931" w14:textId="77777777" w:rsidTr="007D5C8A">
        <w:tc>
          <w:tcPr>
            <w:tcW w:w="1418" w:type="dxa"/>
          </w:tcPr>
          <w:p w14:paraId="13D41F31" w14:textId="5079EA49" w:rsidR="007D5C8A" w:rsidRPr="006D5D73" w:rsidRDefault="007D5C8A" w:rsidP="008811EE">
            <w:pPr>
              <w:autoSpaceDE w:val="0"/>
              <w:autoSpaceDN w:val="0"/>
              <w:adjustRightInd w:val="0"/>
              <w:rPr>
                <w:lang w:val="id-ID"/>
              </w:rPr>
            </w:pPr>
            <w:r w:rsidRPr="006D5D73">
              <w:rPr>
                <w:lang w:val="id-ID"/>
              </w:rPr>
              <w:t>2</w:t>
            </w:r>
            <w:r w:rsidR="00021AB4">
              <w:rPr>
                <w:lang w:val="id-ID"/>
              </w:rPr>
              <w:t>020</w:t>
            </w:r>
          </w:p>
        </w:tc>
        <w:tc>
          <w:tcPr>
            <w:tcW w:w="1701" w:type="dxa"/>
          </w:tcPr>
          <w:p w14:paraId="4BBD61C2" w14:textId="77777777" w:rsidR="007D5C8A" w:rsidRPr="006D5D73" w:rsidRDefault="007D5C8A" w:rsidP="008811EE">
            <w:pPr>
              <w:autoSpaceDE w:val="0"/>
              <w:autoSpaceDN w:val="0"/>
              <w:adjustRightInd w:val="0"/>
              <w:rPr>
                <w:lang w:val="id-ID"/>
              </w:rPr>
            </w:pPr>
            <w:r w:rsidRPr="006D5D73">
              <w:rPr>
                <w:lang w:val="id-ID"/>
              </w:rPr>
              <w:t>129</w:t>
            </w:r>
          </w:p>
        </w:tc>
        <w:tc>
          <w:tcPr>
            <w:tcW w:w="1701" w:type="dxa"/>
          </w:tcPr>
          <w:p w14:paraId="3B5C29D7" w14:textId="77777777" w:rsidR="007D5C8A" w:rsidRPr="006D5D73" w:rsidRDefault="007D5C8A" w:rsidP="008811EE">
            <w:pPr>
              <w:autoSpaceDE w:val="0"/>
              <w:autoSpaceDN w:val="0"/>
              <w:adjustRightInd w:val="0"/>
              <w:rPr>
                <w:lang w:val="id-ID"/>
              </w:rPr>
            </w:pPr>
            <w:r w:rsidRPr="006D5D73">
              <w:rPr>
                <w:lang w:val="id-ID"/>
              </w:rPr>
              <w:t>28,05</w:t>
            </w:r>
          </w:p>
        </w:tc>
      </w:tr>
      <w:tr w:rsidR="007D5C8A" w:rsidRPr="006D5D73" w14:paraId="20DF857D" w14:textId="77777777" w:rsidTr="007D5C8A">
        <w:tc>
          <w:tcPr>
            <w:tcW w:w="1418" w:type="dxa"/>
          </w:tcPr>
          <w:p w14:paraId="680DAFB4" w14:textId="0C09E039" w:rsidR="007D5C8A" w:rsidRPr="006D5D73" w:rsidRDefault="007D5C8A" w:rsidP="008811EE">
            <w:pPr>
              <w:autoSpaceDE w:val="0"/>
              <w:autoSpaceDN w:val="0"/>
              <w:adjustRightInd w:val="0"/>
              <w:rPr>
                <w:lang w:val="id-ID"/>
              </w:rPr>
            </w:pPr>
            <w:r w:rsidRPr="006D5D73">
              <w:rPr>
                <w:lang w:val="id-ID"/>
              </w:rPr>
              <w:t>20</w:t>
            </w:r>
            <w:r w:rsidR="00021AB4">
              <w:rPr>
                <w:lang w:val="id-ID"/>
              </w:rPr>
              <w:t>21</w:t>
            </w:r>
          </w:p>
        </w:tc>
        <w:tc>
          <w:tcPr>
            <w:tcW w:w="1701" w:type="dxa"/>
          </w:tcPr>
          <w:p w14:paraId="701A8399" w14:textId="77777777" w:rsidR="007D5C8A" w:rsidRPr="006D5D73" w:rsidRDefault="007D5C8A" w:rsidP="008811EE">
            <w:pPr>
              <w:autoSpaceDE w:val="0"/>
              <w:autoSpaceDN w:val="0"/>
              <w:adjustRightInd w:val="0"/>
              <w:rPr>
                <w:lang w:val="id-ID"/>
              </w:rPr>
            </w:pPr>
            <w:r w:rsidRPr="006D5D73">
              <w:rPr>
                <w:lang w:val="id-ID"/>
              </w:rPr>
              <w:t>203</w:t>
            </w:r>
          </w:p>
        </w:tc>
        <w:tc>
          <w:tcPr>
            <w:tcW w:w="1701" w:type="dxa"/>
          </w:tcPr>
          <w:p w14:paraId="44378469" w14:textId="77777777" w:rsidR="007D5C8A" w:rsidRPr="006D5D73" w:rsidRDefault="007D5C8A" w:rsidP="008811EE">
            <w:pPr>
              <w:autoSpaceDE w:val="0"/>
              <w:autoSpaceDN w:val="0"/>
              <w:adjustRightInd w:val="0"/>
              <w:rPr>
                <w:lang w:val="id-ID"/>
              </w:rPr>
            </w:pPr>
            <w:r w:rsidRPr="006D5D73">
              <w:rPr>
                <w:lang w:val="id-ID"/>
              </w:rPr>
              <w:t>86,12</w:t>
            </w:r>
          </w:p>
        </w:tc>
      </w:tr>
      <w:tr w:rsidR="007D5C8A" w:rsidRPr="006D5D73" w14:paraId="3725DF4B" w14:textId="77777777" w:rsidTr="007D5C8A">
        <w:tc>
          <w:tcPr>
            <w:tcW w:w="1418" w:type="dxa"/>
          </w:tcPr>
          <w:p w14:paraId="3A10E1FB" w14:textId="667665D6" w:rsidR="007D5C8A" w:rsidRPr="006D5D73" w:rsidRDefault="007D5C8A" w:rsidP="008811EE">
            <w:pPr>
              <w:autoSpaceDE w:val="0"/>
              <w:autoSpaceDN w:val="0"/>
              <w:adjustRightInd w:val="0"/>
              <w:rPr>
                <w:lang w:val="id-ID"/>
              </w:rPr>
            </w:pPr>
            <w:r w:rsidRPr="006D5D73">
              <w:rPr>
                <w:lang w:val="id-ID"/>
              </w:rPr>
              <w:t>20</w:t>
            </w:r>
            <w:r w:rsidR="00021AB4">
              <w:rPr>
                <w:lang w:val="id-ID"/>
              </w:rPr>
              <w:t>22</w:t>
            </w:r>
          </w:p>
        </w:tc>
        <w:tc>
          <w:tcPr>
            <w:tcW w:w="1701" w:type="dxa"/>
          </w:tcPr>
          <w:p w14:paraId="34BA1E4B" w14:textId="77777777" w:rsidR="007D5C8A" w:rsidRPr="006D5D73" w:rsidRDefault="007D5C8A" w:rsidP="008811EE">
            <w:pPr>
              <w:autoSpaceDE w:val="0"/>
              <w:autoSpaceDN w:val="0"/>
              <w:adjustRightInd w:val="0"/>
              <w:rPr>
                <w:lang w:val="id-ID"/>
              </w:rPr>
            </w:pPr>
            <w:r w:rsidRPr="006D5D73">
              <w:rPr>
                <w:lang w:val="id-ID"/>
              </w:rPr>
              <w:t>136</w:t>
            </w:r>
          </w:p>
        </w:tc>
        <w:tc>
          <w:tcPr>
            <w:tcW w:w="1701" w:type="dxa"/>
          </w:tcPr>
          <w:p w14:paraId="6329015B" w14:textId="77777777" w:rsidR="007D5C8A" w:rsidRPr="006D5D73" w:rsidRDefault="007D5C8A" w:rsidP="008811EE">
            <w:pPr>
              <w:autoSpaceDE w:val="0"/>
              <w:autoSpaceDN w:val="0"/>
              <w:adjustRightInd w:val="0"/>
              <w:rPr>
                <w:lang w:val="id-ID"/>
              </w:rPr>
            </w:pPr>
            <w:r w:rsidRPr="006D5D73">
              <w:rPr>
                <w:lang w:val="id-ID"/>
              </w:rPr>
              <w:t>158</w:t>
            </w:r>
          </w:p>
        </w:tc>
      </w:tr>
      <w:tr w:rsidR="007D5C8A" w:rsidRPr="006D5D73" w14:paraId="7DE35009" w14:textId="77777777" w:rsidTr="007D5C8A">
        <w:tc>
          <w:tcPr>
            <w:tcW w:w="1418" w:type="dxa"/>
          </w:tcPr>
          <w:p w14:paraId="42F414EA" w14:textId="045B8ECA" w:rsidR="007D5C8A" w:rsidRPr="006D5D73" w:rsidRDefault="007D5C8A" w:rsidP="008811EE">
            <w:pPr>
              <w:autoSpaceDE w:val="0"/>
              <w:autoSpaceDN w:val="0"/>
              <w:adjustRightInd w:val="0"/>
              <w:rPr>
                <w:lang w:val="id-ID"/>
              </w:rPr>
            </w:pPr>
            <w:r w:rsidRPr="006D5D73">
              <w:rPr>
                <w:lang w:val="id-ID"/>
              </w:rPr>
              <w:t>2</w:t>
            </w:r>
            <w:r w:rsidR="00021AB4">
              <w:rPr>
                <w:lang w:val="id-ID"/>
              </w:rPr>
              <w:t>023</w:t>
            </w:r>
          </w:p>
        </w:tc>
        <w:tc>
          <w:tcPr>
            <w:tcW w:w="1701" w:type="dxa"/>
          </w:tcPr>
          <w:p w14:paraId="28D33897" w14:textId="77777777" w:rsidR="007D5C8A" w:rsidRPr="006D5D73" w:rsidRDefault="007D5C8A" w:rsidP="008811EE">
            <w:pPr>
              <w:autoSpaceDE w:val="0"/>
              <w:autoSpaceDN w:val="0"/>
              <w:adjustRightInd w:val="0"/>
              <w:rPr>
                <w:lang w:val="id-ID"/>
              </w:rPr>
            </w:pPr>
            <w:r w:rsidRPr="006D5D73">
              <w:rPr>
                <w:lang w:val="id-ID"/>
              </w:rPr>
              <w:t>120</w:t>
            </w:r>
          </w:p>
        </w:tc>
        <w:tc>
          <w:tcPr>
            <w:tcW w:w="1701" w:type="dxa"/>
          </w:tcPr>
          <w:p w14:paraId="4A2EBBB1" w14:textId="77777777" w:rsidR="007D5C8A" w:rsidRPr="006D5D73" w:rsidRDefault="007D5C8A" w:rsidP="008811EE">
            <w:pPr>
              <w:autoSpaceDE w:val="0"/>
              <w:autoSpaceDN w:val="0"/>
              <w:adjustRightInd w:val="0"/>
              <w:rPr>
                <w:lang w:val="id-ID"/>
              </w:rPr>
            </w:pPr>
            <w:r w:rsidRPr="006D5D73">
              <w:rPr>
                <w:lang w:val="id-ID"/>
              </w:rPr>
              <w:t>159,34</w:t>
            </w:r>
          </w:p>
        </w:tc>
      </w:tr>
      <w:tr w:rsidR="007D5C8A" w:rsidRPr="006D5D73" w14:paraId="5E56534C" w14:textId="77777777" w:rsidTr="007D5C8A">
        <w:tc>
          <w:tcPr>
            <w:tcW w:w="1418" w:type="dxa"/>
          </w:tcPr>
          <w:p w14:paraId="14826833" w14:textId="65A0C9FD" w:rsidR="007D5C8A" w:rsidRPr="006D5D73" w:rsidRDefault="007D5C8A" w:rsidP="008811EE">
            <w:pPr>
              <w:autoSpaceDE w:val="0"/>
              <w:autoSpaceDN w:val="0"/>
              <w:adjustRightInd w:val="0"/>
              <w:rPr>
                <w:lang w:val="id-ID"/>
              </w:rPr>
            </w:pPr>
            <w:r w:rsidRPr="006D5D73">
              <w:rPr>
                <w:lang w:val="id-ID"/>
              </w:rPr>
              <w:t>2</w:t>
            </w:r>
            <w:r w:rsidR="00021AB4">
              <w:rPr>
                <w:lang w:val="id-ID"/>
              </w:rPr>
              <w:t>024</w:t>
            </w:r>
          </w:p>
        </w:tc>
        <w:tc>
          <w:tcPr>
            <w:tcW w:w="1701" w:type="dxa"/>
          </w:tcPr>
          <w:p w14:paraId="69E43AFA" w14:textId="77777777" w:rsidR="007D5C8A" w:rsidRPr="006D5D73" w:rsidRDefault="007D5C8A" w:rsidP="008811EE">
            <w:pPr>
              <w:autoSpaceDE w:val="0"/>
              <w:autoSpaceDN w:val="0"/>
              <w:adjustRightInd w:val="0"/>
              <w:rPr>
                <w:lang w:val="id-ID"/>
              </w:rPr>
            </w:pPr>
          </w:p>
        </w:tc>
        <w:tc>
          <w:tcPr>
            <w:tcW w:w="1701" w:type="dxa"/>
          </w:tcPr>
          <w:p w14:paraId="73B7697A" w14:textId="77777777" w:rsidR="007D5C8A" w:rsidRPr="006D5D73" w:rsidRDefault="007D5C8A" w:rsidP="008811EE">
            <w:pPr>
              <w:autoSpaceDE w:val="0"/>
              <w:autoSpaceDN w:val="0"/>
              <w:adjustRightInd w:val="0"/>
              <w:rPr>
                <w:lang w:val="id-ID"/>
              </w:rPr>
            </w:pPr>
            <w:r w:rsidRPr="006D5D73">
              <w:rPr>
                <w:lang w:val="id-ID"/>
              </w:rPr>
              <w:t>150,05</w:t>
            </w:r>
          </w:p>
        </w:tc>
      </w:tr>
      <w:tr w:rsidR="007D5C8A" w:rsidRPr="006D5D73" w14:paraId="621A8026" w14:textId="77777777" w:rsidTr="007D5C8A">
        <w:tc>
          <w:tcPr>
            <w:tcW w:w="1418" w:type="dxa"/>
          </w:tcPr>
          <w:p w14:paraId="30C66CB1" w14:textId="5B4A815C" w:rsidR="007D5C8A" w:rsidRPr="006D5D73" w:rsidRDefault="007D5C8A" w:rsidP="008811EE">
            <w:pPr>
              <w:autoSpaceDE w:val="0"/>
              <w:autoSpaceDN w:val="0"/>
              <w:adjustRightInd w:val="0"/>
              <w:rPr>
                <w:lang w:val="id-ID"/>
              </w:rPr>
            </w:pPr>
            <w:r w:rsidRPr="006D5D73">
              <w:rPr>
                <w:lang w:val="id-ID"/>
              </w:rPr>
              <w:t>20</w:t>
            </w:r>
            <w:r w:rsidR="00021AB4">
              <w:rPr>
                <w:lang w:val="id-ID"/>
              </w:rPr>
              <w:t>25</w:t>
            </w:r>
          </w:p>
        </w:tc>
        <w:tc>
          <w:tcPr>
            <w:tcW w:w="1701" w:type="dxa"/>
          </w:tcPr>
          <w:p w14:paraId="47449339" w14:textId="77777777" w:rsidR="007D5C8A" w:rsidRPr="006D5D73" w:rsidRDefault="007D5C8A" w:rsidP="008811EE">
            <w:pPr>
              <w:autoSpaceDE w:val="0"/>
              <w:autoSpaceDN w:val="0"/>
              <w:adjustRightInd w:val="0"/>
              <w:rPr>
                <w:lang w:val="id-ID"/>
              </w:rPr>
            </w:pPr>
          </w:p>
        </w:tc>
        <w:tc>
          <w:tcPr>
            <w:tcW w:w="1701" w:type="dxa"/>
          </w:tcPr>
          <w:p w14:paraId="2CD0D224" w14:textId="77777777" w:rsidR="007D5C8A" w:rsidRPr="006D5D73" w:rsidRDefault="007D5C8A" w:rsidP="008811EE">
            <w:pPr>
              <w:autoSpaceDE w:val="0"/>
              <w:autoSpaceDN w:val="0"/>
              <w:adjustRightInd w:val="0"/>
              <w:rPr>
                <w:lang w:val="id-ID"/>
              </w:rPr>
            </w:pPr>
            <w:r w:rsidRPr="006D5D73">
              <w:rPr>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7D395685">
            <wp:extent cx="3324225" cy="1981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8564F3" w14:textId="35D12707" w:rsidR="007D5C8A" w:rsidRPr="006D5D73"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7D5C8A">
        <w:rPr>
          <w:sz w:val="16"/>
          <w:szCs w:val="16"/>
          <w:lang w:val="id-ID"/>
        </w:rPr>
        <w:t>5</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0FA8B47B" w14:textId="77777777" w:rsidR="007D5C8A" w:rsidRDefault="007D5C8A" w:rsidP="007D5C8A">
      <w:pPr>
        <w:pStyle w:val="Body"/>
        <w:rPr>
          <w:lang w:val="id-ID"/>
        </w:rPr>
      </w:pPr>
    </w:p>
    <w:p w14:paraId="4E5D31EA" w14:textId="304C2EE4" w:rsidR="007D5C8A" w:rsidRPr="006D5D73" w:rsidRDefault="00E225D7" w:rsidP="007D5C8A">
      <w:pPr>
        <w:pStyle w:val="Body"/>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5226552" w14:textId="77777777" w:rsidR="002D2E32" w:rsidRPr="002D2E32" w:rsidRDefault="002D2E32" w:rsidP="002D2E32">
      <w:pPr>
        <w:jc w:val="both"/>
      </w:pPr>
    </w:p>
    <w:p w14:paraId="2CABE11C" w14:textId="6EA2A117" w:rsidR="00196359" w:rsidRDefault="008401AE" w:rsidP="00196359">
      <w:pPr>
        <w:pStyle w:val="Heading2"/>
        <w:numPr>
          <w:ilvl w:val="1"/>
          <w:numId w:val="1"/>
        </w:numPr>
        <w:rPr>
          <w:lang w:val="id-ID"/>
        </w:rPr>
      </w:pPr>
      <w:r w:rsidRPr="008401AE">
        <w:rPr>
          <w:lang w:val="id-ID"/>
        </w:rPr>
        <w:lastRenderedPageBreak/>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5E8D9279" wp14:editId="5E181446">
            <wp:extent cx="3137742" cy="17145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7" cstate="print">
                      <a:extLst>
                        <a:ext uri="{28A0092B-C50C-407E-A947-70E740481C1C}">
                          <a14:useLocalDpi xmlns:a14="http://schemas.microsoft.com/office/drawing/2010/main" val="0"/>
                        </a:ext>
                      </a:extLst>
                    </a:blip>
                    <a:srcRect b="6730"/>
                    <a:stretch/>
                  </pic:blipFill>
                  <pic:spPr bwMode="auto">
                    <a:xfrm>
                      <a:off x="0" y="0"/>
                      <a:ext cx="3144614" cy="1718255"/>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375924ED">
            <wp:extent cx="2813446" cy="200067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18" cstate="print">
                      <a:extLst>
                        <a:ext uri="{28A0092B-C50C-407E-A947-70E740481C1C}">
                          <a14:useLocalDpi xmlns:a14="http://schemas.microsoft.com/office/drawing/2010/main" val="0"/>
                        </a:ext>
                      </a:extLst>
                    </a:blip>
                    <a:srcRect l="16961" t="16889" r="19434" b="5907"/>
                    <a:stretch/>
                  </pic:blipFill>
                  <pic:spPr bwMode="auto">
                    <a:xfrm>
                      <a:off x="0" y="0"/>
                      <a:ext cx="2823046" cy="2007499"/>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0C1FA0BA" w14:textId="77777777" w:rsidR="007D5C8A" w:rsidRDefault="007D5C8A" w:rsidP="007D5C8A">
      <w:pPr>
        <w:ind w:left="66"/>
        <w:rPr>
          <w:sz w:val="16"/>
          <w:szCs w:val="16"/>
          <w:lang w:val="id-ID"/>
        </w:rPr>
      </w:pPr>
    </w:p>
    <w:p w14:paraId="490663AD" w14:textId="77777777" w:rsidR="007D5C8A" w:rsidRDefault="007D5C8A" w:rsidP="007D5C8A">
      <w:pPr>
        <w:ind w:left="66"/>
        <w:rPr>
          <w:lang w:val="id-ID"/>
        </w:rPr>
      </w:pPr>
      <w:r>
        <w:rPr>
          <w:noProof/>
          <w:lang w:val="id-ID" w:eastAsia="id-ID"/>
        </w:rPr>
        <w:drawing>
          <wp:inline distT="0" distB="0" distL="0" distR="0" wp14:anchorId="212F57F8" wp14:editId="2EC5061D">
            <wp:extent cx="2935118"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19" cstate="print">
                      <a:extLst>
                        <a:ext uri="{28A0092B-C50C-407E-A947-70E740481C1C}">
                          <a14:useLocalDpi xmlns:a14="http://schemas.microsoft.com/office/drawing/2010/main" val="0"/>
                        </a:ext>
                      </a:extLst>
                    </a:blip>
                    <a:srcRect t="16286" r="27208" b="10732"/>
                    <a:stretch/>
                  </pic:blipFill>
                  <pic:spPr bwMode="auto">
                    <a:xfrm>
                      <a:off x="0" y="0"/>
                      <a:ext cx="2935118" cy="1724025"/>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7B2F06AF"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25634883" w14:textId="3D31D449" w:rsidR="00914DE2" w:rsidRDefault="00C96F17">
      <w:pPr>
        <w:pStyle w:val="Heading1"/>
        <w:numPr>
          <w:ilvl w:val="0"/>
          <w:numId w:val="1"/>
        </w:numPr>
      </w:pPr>
      <w:r w:rsidRPr="00C96F17">
        <w:t>CONCLUSION</w:t>
      </w:r>
    </w:p>
    <w:p w14:paraId="70F647AA" w14:textId="027174F3" w:rsidR="00C96F17" w:rsidRDefault="002B41DF" w:rsidP="002B41DF">
      <w:pPr>
        <w:ind w:firstLine="360"/>
        <w:jc w:val="both"/>
        <w:rPr>
          <w:lang w:val="id-ID"/>
        </w:rPr>
      </w:pPr>
      <w:r w:rsidRPr="002B41DF">
        <w:rPr>
          <w:lang w:val="id-ID"/>
        </w:rPr>
        <w:t>Based on the results of this research, it can be concluded that the double exponential smoothing method can be applied to forecast food crop yields. In this research, to estimate the corn harvest in Kumun Debai District using the smallest α and β values, the values obtained are ME = 80.92, MAD = 5.58, MAPE = 11%, MSE = 52.69. So it can be estimated that the corn harvest in Kumun Debai District in 2024 it will be 45 tons, 2025 it will be 40 tons and 2026 it will be 35 tons. The Double Exponential Smoothing method has good performance in forecasting annual data.</w:t>
      </w:r>
    </w:p>
    <w:p w14:paraId="1BF951C4" w14:textId="77777777" w:rsidR="00445E4E" w:rsidRDefault="00445E4E" w:rsidP="00445E4E">
      <w:pPr>
        <w:autoSpaceDE w:val="0"/>
        <w:autoSpaceDN w:val="0"/>
        <w:adjustRightInd w:val="0"/>
        <w:spacing w:after="60"/>
        <w:jc w:val="both"/>
        <w:rPr>
          <w:sz w:val="16"/>
          <w:szCs w:val="16"/>
          <w:lang w:val="id-ID"/>
        </w:rPr>
      </w:pPr>
    </w:p>
    <w:p w14:paraId="29D8810E" w14:textId="3E97FF54" w:rsidR="00445E4E" w:rsidRPr="00445E4E" w:rsidRDefault="00445E4E" w:rsidP="00445E4E">
      <w:pPr>
        <w:autoSpaceDE w:val="0"/>
        <w:autoSpaceDN w:val="0"/>
        <w:adjustRightInd w:val="0"/>
        <w:spacing w:after="60"/>
        <w:jc w:val="both"/>
        <w:rPr>
          <w:sz w:val="16"/>
          <w:szCs w:val="16"/>
          <w:lang w:val="id-ID"/>
        </w:rPr>
        <w:sectPr w:rsidR="00445E4E" w:rsidRPr="00445E4E" w:rsidSect="00DF2A04">
          <w:type w:val="continuous"/>
          <w:pgSz w:w="11909" w:h="16834"/>
          <w:pgMar w:top="1080" w:right="734" w:bottom="2434" w:left="734" w:header="0" w:footer="720" w:gutter="0"/>
          <w:cols w:num="2" w:space="720" w:equalWidth="0">
            <w:col w:w="5040" w:space="360"/>
            <w:col w:w="5040" w:space="0"/>
          </w:cols>
        </w:sectPr>
      </w:pPr>
      <w:r w:rsidRPr="00445E4E">
        <w:rPr>
          <w:sz w:val="16"/>
          <w:szCs w:val="16"/>
          <w:lang w:val="id-ID"/>
        </w:rPr>
        <w:drawing>
          <wp:inline distT="0" distB="0" distL="0" distR="0" wp14:anchorId="682B0D0F" wp14:editId="049F6C6D">
            <wp:extent cx="3218541" cy="5524500"/>
            <wp:effectExtent l="0" t="0" r="1270" b="0"/>
            <wp:docPr id="173072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29060" name=""/>
                    <pic:cNvPicPr/>
                  </pic:nvPicPr>
                  <pic:blipFill>
                    <a:blip r:embed="rId20"/>
                    <a:stretch>
                      <a:fillRect/>
                    </a:stretch>
                  </pic:blipFill>
                  <pic:spPr>
                    <a:xfrm>
                      <a:off x="0" y="0"/>
                      <a:ext cx="3224432" cy="5534611"/>
                    </a:xfrm>
                    <a:prstGeom prst="rect">
                      <a:avLst/>
                    </a:prstGeom>
                  </pic:spPr>
                </pic:pic>
              </a:graphicData>
            </a:graphic>
          </wp:inline>
        </w:drawing>
      </w: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465A" w14:textId="77777777" w:rsidR="00DF2A04" w:rsidRDefault="00DF2A04" w:rsidP="003C549E">
      <w:r>
        <w:separator/>
      </w:r>
    </w:p>
  </w:endnote>
  <w:endnote w:type="continuationSeparator" w:id="0">
    <w:p w14:paraId="0102BB15" w14:textId="77777777" w:rsidR="00DF2A04" w:rsidRDefault="00DF2A04"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A79C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64AC"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DC52" w14:textId="77777777" w:rsidR="00DF2A04" w:rsidRDefault="00DF2A04" w:rsidP="003C549E">
      <w:r>
        <w:separator/>
      </w:r>
    </w:p>
  </w:footnote>
  <w:footnote w:type="continuationSeparator" w:id="0">
    <w:p w14:paraId="1C6940D7" w14:textId="77777777" w:rsidR="00DF2A04" w:rsidRDefault="00DF2A04"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607B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92472"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98031386">
    <w:abstractNumId w:val="7"/>
  </w:num>
  <w:num w:numId="2" w16cid:durableId="362366391">
    <w:abstractNumId w:val="12"/>
  </w:num>
  <w:num w:numId="3" w16cid:durableId="1205092803">
    <w:abstractNumId w:val="6"/>
  </w:num>
  <w:num w:numId="4" w16cid:durableId="602492763">
    <w:abstractNumId w:val="1"/>
  </w:num>
  <w:num w:numId="5" w16cid:durableId="522480096">
    <w:abstractNumId w:val="5"/>
  </w:num>
  <w:num w:numId="6" w16cid:durableId="1970282830">
    <w:abstractNumId w:val="20"/>
  </w:num>
  <w:num w:numId="7" w16cid:durableId="462887027">
    <w:abstractNumId w:val="3"/>
  </w:num>
  <w:num w:numId="8" w16cid:durableId="1961952509">
    <w:abstractNumId w:val="14"/>
  </w:num>
  <w:num w:numId="9" w16cid:durableId="429351430">
    <w:abstractNumId w:val="8"/>
  </w:num>
  <w:num w:numId="10" w16cid:durableId="35546035">
    <w:abstractNumId w:val="0"/>
  </w:num>
  <w:num w:numId="11" w16cid:durableId="1173566287">
    <w:abstractNumId w:val="18"/>
  </w:num>
  <w:num w:numId="12" w16cid:durableId="519200266">
    <w:abstractNumId w:val="16"/>
  </w:num>
  <w:num w:numId="13" w16cid:durableId="250235972">
    <w:abstractNumId w:val="2"/>
  </w:num>
  <w:num w:numId="14" w16cid:durableId="385643798">
    <w:abstractNumId w:val="19"/>
  </w:num>
  <w:num w:numId="15" w16cid:durableId="1230188947">
    <w:abstractNumId w:val="15"/>
  </w:num>
  <w:num w:numId="16" w16cid:durableId="550001538">
    <w:abstractNumId w:val="11"/>
  </w:num>
  <w:num w:numId="17" w16cid:durableId="209150303">
    <w:abstractNumId w:val="9"/>
  </w:num>
  <w:num w:numId="18" w16cid:durableId="2040473336">
    <w:abstractNumId w:val="10"/>
  </w:num>
  <w:num w:numId="19" w16cid:durableId="1295022123">
    <w:abstractNumId w:val="13"/>
  </w:num>
  <w:num w:numId="20" w16cid:durableId="360665075">
    <w:abstractNumId w:val="17"/>
  </w:num>
  <w:num w:numId="21" w16cid:durableId="335036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4BD1"/>
    <w:rsid w:val="00021AB4"/>
    <w:rsid w:val="000314CD"/>
    <w:rsid w:val="0004228D"/>
    <w:rsid w:val="000443F3"/>
    <w:rsid w:val="000658BA"/>
    <w:rsid w:val="000877E2"/>
    <w:rsid w:val="00092005"/>
    <w:rsid w:val="000A6648"/>
    <w:rsid w:val="000C5CED"/>
    <w:rsid w:val="000D29A6"/>
    <w:rsid w:val="000E0834"/>
    <w:rsid w:val="000E1492"/>
    <w:rsid w:val="000E4AD8"/>
    <w:rsid w:val="000E6DD5"/>
    <w:rsid w:val="000E7CE1"/>
    <w:rsid w:val="0014300D"/>
    <w:rsid w:val="00161876"/>
    <w:rsid w:val="001810E5"/>
    <w:rsid w:val="00196359"/>
    <w:rsid w:val="0019796E"/>
    <w:rsid w:val="00197DBF"/>
    <w:rsid w:val="001A562B"/>
    <w:rsid w:val="001A6E39"/>
    <w:rsid w:val="001B168B"/>
    <w:rsid w:val="001B601D"/>
    <w:rsid w:val="001C2E23"/>
    <w:rsid w:val="001E24B0"/>
    <w:rsid w:val="001F7BB9"/>
    <w:rsid w:val="00224A35"/>
    <w:rsid w:val="00233C23"/>
    <w:rsid w:val="00237DEA"/>
    <w:rsid w:val="00243A3C"/>
    <w:rsid w:val="00246FD2"/>
    <w:rsid w:val="00256A90"/>
    <w:rsid w:val="00265FA1"/>
    <w:rsid w:val="00275570"/>
    <w:rsid w:val="00292348"/>
    <w:rsid w:val="002B31C2"/>
    <w:rsid w:val="002B41DF"/>
    <w:rsid w:val="002C7045"/>
    <w:rsid w:val="002D2E32"/>
    <w:rsid w:val="002D7EB6"/>
    <w:rsid w:val="002F0418"/>
    <w:rsid w:val="002F6886"/>
    <w:rsid w:val="00300C62"/>
    <w:rsid w:val="0030727B"/>
    <w:rsid w:val="00332CB1"/>
    <w:rsid w:val="00334B0C"/>
    <w:rsid w:val="00350D9F"/>
    <w:rsid w:val="00351DF6"/>
    <w:rsid w:val="003626E6"/>
    <w:rsid w:val="00366AA0"/>
    <w:rsid w:val="00380959"/>
    <w:rsid w:val="003A11ED"/>
    <w:rsid w:val="003A4E8D"/>
    <w:rsid w:val="003A7320"/>
    <w:rsid w:val="003A7F37"/>
    <w:rsid w:val="003C3D5D"/>
    <w:rsid w:val="003C549E"/>
    <w:rsid w:val="004159D6"/>
    <w:rsid w:val="00430AE5"/>
    <w:rsid w:val="00445E4E"/>
    <w:rsid w:val="004472C7"/>
    <w:rsid w:val="00450136"/>
    <w:rsid w:val="00451878"/>
    <w:rsid w:val="00454C49"/>
    <w:rsid w:val="004605F8"/>
    <w:rsid w:val="00464DD6"/>
    <w:rsid w:val="00473A68"/>
    <w:rsid w:val="004748A8"/>
    <w:rsid w:val="00487EAA"/>
    <w:rsid w:val="004A14BF"/>
    <w:rsid w:val="004A18B4"/>
    <w:rsid w:val="004A3959"/>
    <w:rsid w:val="004A7B23"/>
    <w:rsid w:val="004B4A3F"/>
    <w:rsid w:val="004C157F"/>
    <w:rsid w:val="004E5AE4"/>
    <w:rsid w:val="004F1EEE"/>
    <w:rsid w:val="00504993"/>
    <w:rsid w:val="00510D08"/>
    <w:rsid w:val="00540356"/>
    <w:rsid w:val="00555667"/>
    <w:rsid w:val="0057316F"/>
    <w:rsid w:val="00583AC7"/>
    <w:rsid w:val="00585374"/>
    <w:rsid w:val="00585725"/>
    <w:rsid w:val="005877B0"/>
    <w:rsid w:val="005C5F72"/>
    <w:rsid w:val="005D513E"/>
    <w:rsid w:val="005D7953"/>
    <w:rsid w:val="005E3751"/>
    <w:rsid w:val="005F1B1D"/>
    <w:rsid w:val="005F5EFE"/>
    <w:rsid w:val="00615011"/>
    <w:rsid w:val="006263A4"/>
    <w:rsid w:val="006413A2"/>
    <w:rsid w:val="006541AD"/>
    <w:rsid w:val="006545E4"/>
    <w:rsid w:val="00666322"/>
    <w:rsid w:val="0067198D"/>
    <w:rsid w:val="00676677"/>
    <w:rsid w:val="00687BB0"/>
    <w:rsid w:val="0069039C"/>
    <w:rsid w:val="00696CF3"/>
    <w:rsid w:val="006A5BCF"/>
    <w:rsid w:val="006C7283"/>
    <w:rsid w:val="006D3A9A"/>
    <w:rsid w:val="00703644"/>
    <w:rsid w:val="0072799F"/>
    <w:rsid w:val="00787845"/>
    <w:rsid w:val="0079298C"/>
    <w:rsid w:val="007936D1"/>
    <w:rsid w:val="007A3EBE"/>
    <w:rsid w:val="007B6C0A"/>
    <w:rsid w:val="007D5C8A"/>
    <w:rsid w:val="007F073A"/>
    <w:rsid w:val="007F2F36"/>
    <w:rsid w:val="00815BA2"/>
    <w:rsid w:val="00823C04"/>
    <w:rsid w:val="00824852"/>
    <w:rsid w:val="00825059"/>
    <w:rsid w:val="008401AE"/>
    <w:rsid w:val="008471C4"/>
    <w:rsid w:val="00875582"/>
    <w:rsid w:val="00876EA0"/>
    <w:rsid w:val="0088676D"/>
    <w:rsid w:val="008A2087"/>
    <w:rsid w:val="008A7A58"/>
    <w:rsid w:val="008B64E6"/>
    <w:rsid w:val="008C70A7"/>
    <w:rsid w:val="008D553B"/>
    <w:rsid w:val="008F2D9E"/>
    <w:rsid w:val="008F3FCF"/>
    <w:rsid w:val="00914DE2"/>
    <w:rsid w:val="009330BA"/>
    <w:rsid w:val="0094336D"/>
    <w:rsid w:val="00980DF0"/>
    <w:rsid w:val="00987428"/>
    <w:rsid w:val="00994007"/>
    <w:rsid w:val="00A0372C"/>
    <w:rsid w:val="00A31373"/>
    <w:rsid w:val="00A33683"/>
    <w:rsid w:val="00A3389D"/>
    <w:rsid w:val="00A35A45"/>
    <w:rsid w:val="00A52472"/>
    <w:rsid w:val="00A57DEA"/>
    <w:rsid w:val="00A61580"/>
    <w:rsid w:val="00A626FB"/>
    <w:rsid w:val="00A923D8"/>
    <w:rsid w:val="00AA73A9"/>
    <w:rsid w:val="00AD6A8B"/>
    <w:rsid w:val="00AE40D7"/>
    <w:rsid w:val="00AE59FB"/>
    <w:rsid w:val="00AF0042"/>
    <w:rsid w:val="00AF4FDD"/>
    <w:rsid w:val="00B14F97"/>
    <w:rsid w:val="00B2769F"/>
    <w:rsid w:val="00B410B7"/>
    <w:rsid w:val="00B42E03"/>
    <w:rsid w:val="00B65584"/>
    <w:rsid w:val="00B70BCC"/>
    <w:rsid w:val="00B93387"/>
    <w:rsid w:val="00B96A17"/>
    <w:rsid w:val="00BA3C0C"/>
    <w:rsid w:val="00BA7AEB"/>
    <w:rsid w:val="00BB18F9"/>
    <w:rsid w:val="00BB2D50"/>
    <w:rsid w:val="00BC0A70"/>
    <w:rsid w:val="00BC1FAD"/>
    <w:rsid w:val="00BC34F8"/>
    <w:rsid w:val="00BF3400"/>
    <w:rsid w:val="00BF4F45"/>
    <w:rsid w:val="00C36199"/>
    <w:rsid w:val="00C540C4"/>
    <w:rsid w:val="00C62497"/>
    <w:rsid w:val="00C96DDB"/>
    <w:rsid w:val="00C96F17"/>
    <w:rsid w:val="00CB6D9E"/>
    <w:rsid w:val="00CC4158"/>
    <w:rsid w:val="00CD3682"/>
    <w:rsid w:val="00CD36AC"/>
    <w:rsid w:val="00CE5FFB"/>
    <w:rsid w:val="00D10FED"/>
    <w:rsid w:val="00D203FE"/>
    <w:rsid w:val="00D30042"/>
    <w:rsid w:val="00D32CB4"/>
    <w:rsid w:val="00D3450A"/>
    <w:rsid w:val="00D36B54"/>
    <w:rsid w:val="00D55959"/>
    <w:rsid w:val="00D57537"/>
    <w:rsid w:val="00D95E48"/>
    <w:rsid w:val="00DC16A2"/>
    <w:rsid w:val="00DD504A"/>
    <w:rsid w:val="00DD7E07"/>
    <w:rsid w:val="00DE3E47"/>
    <w:rsid w:val="00DF2A04"/>
    <w:rsid w:val="00E225D7"/>
    <w:rsid w:val="00E30066"/>
    <w:rsid w:val="00E43E93"/>
    <w:rsid w:val="00E46E40"/>
    <w:rsid w:val="00E54716"/>
    <w:rsid w:val="00E57C25"/>
    <w:rsid w:val="00E96D0A"/>
    <w:rsid w:val="00E9718B"/>
    <w:rsid w:val="00ED04FB"/>
    <w:rsid w:val="00EE64CD"/>
    <w:rsid w:val="00EF52C6"/>
    <w:rsid w:val="00F205DD"/>
    <w:rsid w:val="00F41E93"/>
    <w:rsid w:val="00F60ECF"/>
    <w:rsid w:val="00F719C8"/>
    <w:rsid w:val="00F763F0"/>
    <w:rsid w:val="00F80275"/>
    <w:rsid w:val="00FA123A"/>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2024-02-22T05:06:00Z</dcterms:created>
  <dcterms:modified xsi:type="dcterms:W3CDTF">2024-02-22T05:06:00Z</dcterms:modified>
</cp:coreProperties>
</file>