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1DC0E02" w14:textId="331E8C72" w:rsidR="00914DE2" w:rsidRPr="00F343EE" w:rsidRDefault="00F343EE" w:rsidP="00F343EE">
      <w:pPr>
        <w:spacing w:after="120"/>
        <w:rPr>
          <w:sz w:val="48"/>
          <w:szCs w:val="48"/>
        </w:rPr>
      </w:pPr>
      <w:r w:rsidRPr="00F343EE">
        <w:rPr>
          <w:bCs/>
          <w:color w:val="231F20"/>
          <w:sz w:val="48"/>
          <w:szCs w:val="48"/>
        </w:rPr>
        <w:t>Comparison of the Performance of Random Forest</w:t>
      </w:r>
      <w:r>
        <w:rPr>
          <w:bCs/>
          <w:color w:val="231F20"/>
          <w:sz w:val="48"/>
          <w:szCs w:val="48"/>
        </w:rPr>
        <w:t xml:space="preserve"> </w:t>
      </w:r>
      <w:r w:rsidRPr="00F343EE">
        <w:rPr>
          <w:bCs/>
          <w:color w:val="231F20"/>
          <w:sz w:val="48"/>
          <w:szCs w:val="48"/>
        </w:rPr>
        <w:t>and K-Nearest Neighbor in Classifying Leukemia</w:t>
      </w:r>
      <w:r>
        <w:rPr>
          <w:bCs/>
          <w:color w:val="231F20"/>
          <w:sz w:val="48"/>
          <w:szCs w:val="48"/>
        </w:rPr>
        <w:t xml:space="preserve"> </w:t>
      </w:r>
      <w:r w:rsidRPr="00F343EE">
        <w:rPr>
          <w:bCs/>
          <w:color w:val="231F20"/>
          <w:sz w:val="48"/>
          <w:szCs w:val="48"/>
        </w:rPr>
        <w:t>Using Principal Component Analysis</w:t>
      </w:r>
    </w:p>
    <w:p w14:paraId="321239CB" w14:textId="77777777" w:rsidR="00914DE2" w:rsidRDefault="00914DE2"/>
    <w:p w14:paraId="003FFD23" w14:textId="77777777" w:rsidR="00914DE2" w:rsidRDefault="00914DE2">
      <w:pPr>
        <w:spacing w:before="360" w:after="40"/>
        <w:rPr>
          <w:sz w:val="22"/>
          <w:szCs w:val="22"/>
        </w:rPr>
        <w:sectPr w:rsidR="00914DE2">
          <w:headerReference w:type="default" r:id="rId8"/>
          <w:footerReference w:type="default" r:id="rId9"/>
          <w:pgSz w:w="11909" w:h="16834"/>
          <w:pgMar w:top="1080" w:right="734" w:bottom="2434" w:left="734" w:header="0" w:footer="720" w:gutter="0"/>
          <w:pgNumType w:start="1"/>
          <w:cols w:space="720"/>
        </w:sectPr>
      </w:pPr>
    </w:p>
    <w:p w14:paraId="3C711CF0" w14:textId="1F421DF1" w:rsidR="00F343EE" w:rsidRPr="00F343EE" w:rsidRDefault="00F343EE" w:rsidP="00F343EE">
      <w:pPr>
        <w:rPr>
          <w:bCs/>
        </w:rPr>
      </w:pPr>
      <w:proofErr w:type="gramStart"/>
      <w:r w:rsidRPr="00F343EE">
        <w:rPr>
          <w:bCs/>
        </w:rPr>
        <w:t>Sriani</w:t>
      </w:r>
      <w:r>
        <w:rPr>
          <w:bCs/>
          <w:vertAlign w:val="superscript"/>
        </w:rPr>
        <w:t>[</w:t>
      </w:r>
      <w:proofErr w:type="gramEnd"/>
      <w:r>
        <w:rPr>
          <w:bCs/>
          <w:vertAlign w:val="superscript"/>
        </w:rPr>
        <w:t>1]</w:t>
      </w:r>
      <w:r w:rsidRPr="00F343EE">
        <w:rPr>
          <w:bCs/>
        </w:rPr>
        <w:t>, Muhammad Ikhsan</w:t>
      </w:r>
      <w:r>
        <w:rPr>
          <w:bCs/>
          <w:vertAlign w:val="superscript"/>
        </w:rPr>
        <w:t>[2]</w:t>
      </w:r>
      <w:r w:rsidRPr="00F343EE">
        <w:rPr>
          <w:bCs/>
        </w:rPr>
        <w:t>, Lailan Sofinah Harahap</w:t>
      </w:r>
      <w:r>
        <w:rPr>
          <w:bCs/>
          <w:vertAlign w:val="superscript"/>
        </w:rPr>
        <w:t>[3]</w:t>
      </w:r>
    </w:p>
    <w:p w14:paraId="3B99C841" w14:textId="180CA15A" w:rsidR="00F343EE" w:rsidRDefault="00F343EE" w:rsidP="00F343EE">
      <w:pPr>
        <w:rPr>
          <w:sz w:val="18"/>
          <w:szCs w:val="18"/>
        </w:rPr>
      </w:pPr>
      <w:r>
        <w:rPr>
          <w:sz w:val="18"/>
          <w:szCs w:val="18"/>
        </w:rPr>
        <w:t xml:space="preserve">Program Studi Ilmu Komputer, Fakultas Sains dan </w:t>
      </w:r>
      <w:proofErr w:type="gramStart"/>
      <w:r>
        <w:rPr>
          <w:sz w:val="18"/>
          <w:szCs w:val="18"/>
        </w:rPr>
        <w:t>Teknologi</w:t>
      </w:r>
      <w:r w:rsidRPr="00CB6D9E">
        <w:rPr>
          <w:vertAlign w:val="superscript"/>
        </w:rPr>
        <w:t>[</w:t>
      </w:r>
      <w:proofErr w:type="gramEnd"/>
      <w:r w:rsidRPr="00CB6D9E">
        <w:rPr>
          <w:vertAlign w:val="superscript"/>
        </w:rPr>
        <w:t>1], [2], [3]</w:t>
      </w:r>
    </w:p>
    <w:p w14:paraId="5A70056B" w14:textId="4683712E" w:rsidR="00F343EE" w:rsidRDefault="00F343EE" w:rsidP="00F343EE">
      <w:pPr>
        <w:rPr>
          <w:sz w:val="18"/>
          <w:szCs w:val="18"/>
        </w:rPr>
      </w:pPr>
      <w:r>
        <w:rPr>
          <w:sz w:val="18"/>
          <w:szCs w:val="18"/>
        </w:rPr>
        <w:t>Universitas Islam Negeri Sumatera Utara, Medan, Indonesia</w:t>
      </w:r>
    </w:p>
    <w:p w14:paraId="4EF567B3" w14:textId="63B0B7F2" w:rsidR="00914DE2" w:rsidRDefault="00F343EE">
      <w:proofErr w:type="gramStart"/>
      <w:r>
        <w:t>sriani@uinsu.ac.id</w:t>
      </w:r>
      <w:r w:rsidR="00CB6D9E" w:rsidRPr="00CB6D9E">
        <w:rPr>
          <w:vertAlign w:val="superscript"/>
        </w:rPr>
        <w:t>[</w:t>
      </w:r>
      <w:proofErr w:type="gramEnd"/>
      <w:r w:rsidR="00CB6D9E" w:rsidRPr="00CB6D9E">
        <w:rPr>
          <w:vertAlign w:val="superscript"/>
        </w:rPr>
        <w:t>1]</w:t>
      </w:r>
      <w:r w:rsidR="00CB6D9E" w:rsidRPr="00847D3E">
        <w:t>,</w:t>
      </w:r>
      <w:r w:rsidR="00CB6D9E" w:rsidRPr="00CB6D9E">
        <w:rPr>
          <w:vertAlign w:val="superscript"/>
        </w:rPr>
        <w:t xml:space="preserve"> </w:t>
      </w:r>
      <w:r w:rsidR="00847D3E" w:rsidRPr="00847D3E">
        <w:rPr>
          <w:color w:val="auto"/>
        </w:rPr>
        <w:t>mhdikhsan@uinsu.ac.id</w:t>
      </w:r>
      <w:r w:rsidR="00CB6D9E" w:rsidRPr="00CB6D9E">
        <w:rPr>
          <w:vertAlign w:val="superscript"/>
        </w:rPr>
        <w:t>[2]</w:t>
      </w:r>
      <w:r w:rsidR="00CB6D9E" w:rsidRPr="00847D3E">
        <w:t>,</w:t>
      </w:r>
      <w:r w:rsidR="00CB6D9E" w:rsidRPr="00CB6D9E">
        <w:rPr>
          <w:vertAlign w:val="superscript"/>
        </w:rPr>
        <w:t xml:space="preserve"> </w:t>
      </w:r>
      <w:r>
        <w:t>lailansofinahharahap@gmail.com</w:t>
      </w:r>
      <w:r w:rsidR="00CB6D9E" w:rsidRPr="00CB6D9E">
        <w:rPr>
          <w:vertAlign w:val="superscript"/>
        </w:rPr>
        <w:t>[3]</w:t>
      </w:r>
    </w:p>
    <w:p w14:paraId="37980D14" w14:textId="77777777" w:rsidR="00CB6D9E" w:rsidRDefault="00CB6D9E">
      <w:pPr>
        <w:sectPr w:rsidR="00CB6D9E">
          <w:type w:val="continuous"/>
          <w:pgSz w:w="11909" w:h="16834"/>
          <w:pgMar w:top="1080" w:right="734" w:bottom="2434" w:left="734" w:header="0" w:footer="720" w:gutter="0"/>
          <w:cols w:space="720"/>
        </w:sectPr>
      </w:pPr>
    </w:p>
    <w:p w14:paraId="5F3A83F1" w14:textId="77777777" w:rsidR="00914DE2" w:rsidRDefault="00914DE2"/>
    <w:p w14:paraId="62E49FEC" w14:textId="77777777" w:rsidR="00914DE2" w:rsidRDefault="00914DE2"/>
    <w:p w14:paraId="77D805BC" w14:textId="77777777" w:rsidR="00914DE2" w:rsidRDefault="00914DE2">
      <w:pPr>
        <w:sectPr w:rsidR="00914DE2">
          <w:type w:val="continuous"/>
          <w:pgSz w:w="11909" w:h="16834"/>
          <w:pgMar w:top="1080" w:right="734" w:bottom="2434" w:left="734" w:header="0" w:footer="720" w:gutter="0"/>
          <w:cols w:space="720"/>
        </w:sectPr>
      </w:pPr>
    </w:p>
    <w:p w14:paraId="569C53C9" w14:textId="06E0BC88" w:rsidR="00361DF9" w:rsidRDefault="00CB6D9E" w:rsidP="00361DF9">
      <w:pPr>
        <w:spacing w:after="200"/>
        <w:ind w:firstLine="274"/>
        <w:jc w:val="both"/>
        <w:rPr>
          <w:b/>
          <w:sz w:val="18"/>
          <w:szCs w:val="18"/>
        </w:rPr>
      </w:pPr>
      <w:r>
        <w:rPr>
          <w:b/>
          <w:i/>
          <w:sz w:val="18"/>
          <w:szCs w:val="18"/>
        </w:rPr>
        <w:t>Abstract</w:t>
      </w:r>
      <w:r>
        <w:rPr>
          <w:b/>
          <w:sz w:val="18"/>
          <w:szCs w:val="18"/>
        </w:rPr>
        <w:t>—</w:t>
      </w:r>
      <w:r w:rsidR="006C7283" w:rsidRPr="006C7283">
        <w:t xml:space="preserve"> </w:t>
      </w:r>
      <w:r w:rsidR="00361DF9" w:rsidRPr="00361DF9">
        <w:rPr>
          <w:b/>
          <w:bCs/>
          <w:i/>
          <w:iCs/>
          <w:sz w:val="18"/>
          <w:szCs w:val="18"/>
        </w:rPr>
        <w:t xml:space="preserve">Leukemia is the most common blood cancer in Asia, one of which is Indonesia. Leukemia can affect blood cells, bone marrow, lymph nodes and other parts of the lymphatic system. One way to detect leukemia is to use microarray technology by applying gene expression. Microarrays have a very large number of genes so it is necessary to reduce the number of genes in order to eliminate irrelevant features and increase the accuracy of the classification process. The leukemia feature/gene reduction process was carried out using PCA and the classification process was carried out using RF and KNN. The accuracy results from the RF classification method using 100 n_estimators were 78.57%, while using the KNN method the accuracy results with K=1 </w:t>
      </w:r>
      <w:proofErr w:type="gramStart"/>
      <w:r w:rsidR="00361DF9" w:rsidRPr="00361DF9">
        <w:rPr>
          <w:b/>
          <w:bCs/>
          <w:i/>
          <w:iCs/>
          <w:sz w:val="18"/>
          <w:szCs w:val="18"/>
        </w:rPr>
        <w:t>were</w:t>
      </w:r>
      <w:proofErr w:type="gramEnd"/>
      <w:r w:rsidR="00361DF9" w:rsidRPr="00361DF9">
        <w:rPr>
          <w:b/>
          <w:bCs/>
          <w:i/>
          <w:iCs/>
          <w:sz w:val="18"/>
          <w:szCs w:val="18"/>
        </w:rPr>
        <w:t xml:space="preserve"> 78.57%, K=3 and 5 were 85.71%, and K=7 and 9 were 71.42%. The best accuracy results use KNN with K=3 and 5</w:t>
      </w:r>
      <w:r w:rsidR="00361DF9">
        <w:rPr>
          <w:b/>
          <w:bCs/>
          <w:i/>
          <w:iCs/>
          <w:sz w:val="18"/>
          <w:szCs w:val="18"/>
        </w:rPr>
        <w:t>.</w:t>
      </w:r>
    </w:p>
    <w:p w14:paraId="1F766551" w14:textId="6B92F50D" w:rsidR="00361DF9" w:rsidRDefault="00CB6D9E" w:rsidP="00361DF9">
      <w:pPr>
        <w:spacing w:after="120"/>
        <w:ind w:firstLine="274"/>
        <w:jc w:val="both"/>
        <w:rPr>
          <w:b/>
          <w:bCs/>
          <w:i/>
          <w:iCs/>
        </w:rPr>
      </w:pPr>
      <w:r>
        <w:rPr>
          <w:b/>
          <w:i/>
          <w:sz w:val="18"/>
          <w:szCs w:val="18"/>
        </w:rPr>
        <w:t>Keywords—</w:t>
      </w:r>
      <w:r w:rsidR="008B64E6" w:rsidRPr="008B64E6">
        <w:t xml:space="preserve"> </w:t>
      </w:r>
      <w:r w:rsidR="00361DF9" w:rsidRPr="00361DF9">
        <w:rPr>
          <w:b/>
          <w:bCs/>
          <w:i/>
          <w:iCs/>
        </w:rPr>
        <w:t>Leukimia</w:t>
      </w:r>
      <w:r w:rsidR="00361DF9" w:rsidRPr="00361DF9">
        <w:rPr>
          <w:b/>
          <w:bCs/>
          <w:i/>
          <w:iCs/>
          <w:sz w:val="18"/>
          <w:szCs w:val="18"/>
        </w:rPr>
        <w:t xml:space="preserve">, </w:t>
      </w:r>
      <w:r w:rsidR="00361DF9" w:rsidRPr="00361DF9">
        <w:rPr>
          <w:b/>
          <w:bCs/>
          <w:i/>
          <w:iCs/>
        </w:rPr>
        <w:t>Microarray Data</w:t>
      </w:r>
      <w:r w:rsidR="00361DF9" w:rsidRPr="00361DF9">
        <w:rPr>
          <w:b/>
          <w:bCs/>
          <w:i/>
          <w:iCs/>
          <w:sz w:val="18"/>
          <w:szCs w:val="18"/>
        </w:rPr>
        <w:t xml:space="preserve">, </w:t>
      </w:r>
      <w:r w:rsidR="00361DF9" w:rsidRPr="00361DF9">
        <w:rPr>
          <w:b/>
          <w:bCs/>
          <w:i/>
          <w:iCs/>
        </w:rPr>
        <w:t>Principal Component Analysis</w:t>
      </w:r>
      <w:r w:rsidR="00361DF9" w:rsidRPr="00361DF9">
        <w:rPr>
          <w:b/>
          <w:bCs/>
          <w:i/>
          <w:iCs/>
          <w:sz w:val="18"/>
          <w:szCs w:val="18"/>
        </w:rPr>
        <w:t xml:space="preserve">, </w:t>
      </w:r>
      <w:r w:rsidR="00361DF9" w:rsidRPr="00361DF9">
        <w:rPr>
          <w:b/>
          <w:bCs/>
          <w:i/>
          <w:iCs/>
        </w:rPr>
        <w:t>Random Forest</w:t>
      </w:r>
      <w:r w:rsidR="00361DF9" w:rsidRPr="00361DF9">
        <w:rPr>
          <w:b/>
          <w:bCs/>
          <w:i/>
          <w:iCs/>
          <w:sz w:val="18"/>
          <w:szCs w:val="18"/>
        </w:rPr>
        <w:t xml:space="preserve">, </w:t>
      </w:r>
      <w:r w:rsidR="00361DF9" w:rsidRPr="00361DF9">
        <w:rPr>
          <w:b/>
          <w:bCs/>
          <w:i/>
          <w:iCs/>
        </w:rPr>
        <w:t>K-Nearest Neighbor</w:t>
      </w:r>
      <w:r w:rsidR="00361DF9">
        <w:rPr>
          <w:b/>
          <w:bCs/>
          <w:i/>
          <w:iCs/>
        </w:rPr>
        <w:t>.</w:t>
      </w:r>
    </w:p>
    <w:p w14:paraId="75B11D16" w14:textId="77777777" w:rsidR="003B0F8C" w:rsidRDefault="003B0F8C" w:rsidP="00361DF9">
      <w:pPr>
        <w:spacing w:after="120"/>
        <w:ind w:firstLine="274"/>
        <w:jc w:val="both"/>
        <w:rPr>
          <w:b/>
          <w:i/>
          <w:sz w:val="18"/>
          <w:szCs w:val="18"/>
        </w:rPr>
      </w:pPr>
    </w:p>
    <w:p w14:paraId="57959EFC" w14:textId="1222F76E" w:rsidR="00914DE2" w:rsidRDefault="00CB6D9E" w:rsidP="00FD50C9">
      <w:pPr>
        <w:pStyle w:val="Heading1"/>
        <w:numPr>
          <w:ilvl w:val="0"/>
          <w:numId w:val="1"/>
        </w:numPr>
        <w:ind w:firstLine="0"/>
      </w:pPr>
      <w:r>
        <w:t>I</w:t>
      </w:r>
      <w:r w:rsidR="00886B25">
        <w:t>NTRODUCTION</w:t>
      </w:r>
    </w:p>
    <w:p w14:paraId="36350E3D" w14:textId="77777777" w:rsidR="00361DF9" w:rsidRDefault="00361DF9" w:rsidP="00361DF9">
      <w:pPr>
        <w:tabs>
          <w:tab w:val="left" w:pos="288"/>
        </w:tabs>
        <w:spacing w:after="120" w:line="228" w:lineRule="auto"/>
        <w:ind w:firstLine="288"/>
        <w:jc w:val="both"/>
      </w:pPr>
      <w:r w:rsidRPr="00AA48EC">
        <w:t xml:space="preserve">Leukemia is the most common cancer found in Asia, one of which is Indonesia. Based on GLOBOCAN data in 2020, leukemia in Indonesia is the 9th most common disease with 14,979 new cases and 11,530 deaths. </w:t>
      </w:r>
      <w:r>
        <w:fldChar w:fldCharType="begin" w:fldLock="1"/>
      </w:r>
      <w:r>
        <w:instrText>ADDIN CSL_CITATION {"citationItems":[{"id":"ITEM-1","itemData":{"URL":"https://herminahospitals.com/id/articles/leukemia-penyakit-kanker-darah-yuk-simak-selengkapnya","accessed":{"date-parts":[["2024","1","20"]]},"author":[{"dropping-particle":"","family":"Prasetya","given":"Dimmy","non-dropping-particle":"","parse-names":false,"suffix":""}],"container-title":"Hermina Pateur","id":"ITEM-1","issued":{"date-parts":[["2023"]]},"publisher-place":"Medan","title":"Leukemia, Penyakit Kanker Darah, yuk simak selengkapnya","type":"webpage"},"uris":["http://www.mendeley.com/documents/?uuid=9235568c-2e7b-4fb3-b0cf-d8062cfa4acb"]}],"mendeley":{"formattedCitation":"[1]","plainTextFormattedCitation":"[1]","previouslyFormattedCitation":"[1]"},"properties":{"noteIndex":0},"schema":"https://github.com/citation-style-language/schema/raw/master/csl-citation.json"}</w:instrText>
      </w:r>
      <w:r>
        <w:fldChar w:fldCharType="separate"/>
      </w:r>
      <w:r w:rsidRPr="00C031EA">
        <w:rPr>
          <w:noProof/>
        </w:rPr>
        <w:t>[1]</w:t>
      </w:r>
      <w:r>
        <w:fldChar w:fldCharType="end"/>
      </w:r>
      <w:r>
        <w:t xml:space="preserve">. </w:t>
      </w:r>
      <w:r w:rsidRPr="00AA48EC">
        <w:t xml:space="preserve">Leukemia can affect blood cells, bone marrow, lymph nodes and other parts of the lymphatic system </w:t>
      </w:r>
      <w:r>
        <w:fldChar w:fldCharType="begin" w:fldLock="1"/>
      </w:r>
      <w:r>
        <w:instrText>ADDIN CSL_CITATION {"citationItems":[{"id":"ITEM-1","itemData":{"DOI":"10.1038/s41598-022-04835-6","ISBN":"0123456789","ISSN":"20452322","PMID":"35046459","abstract":"Blood cancer has been a growing concern during the last decade and requires early diagnosis to start proper treatment. The diagnosis process is costly and time-consuming involving medical experts and several tests. Thus, an automatic diagnosis system for its accurate prediction is of significant importance. Diagnosis of blood cancer using leukemia microarray gene data and machine learning approach has become an important medical research today. Despite research efforts, desired accuracy and efficiency necessitate further enhancements. This study proposes an approach for blood cancer disease prediction using the supervised machine learning approach. For the current study, the leukemia microarray gene dataset containing 22,283 genes, is used. ADASYN resampling and Chi-squared (Chi2) features selection techniques are used to resolve imbalanced and high-dimensional dataset problems. ADASYN generates artificial data to make the dataset balanced for each target class, and Chi2 selects the best features out of 22,283 to train learning models. For classification, a hybrid logistics vector trees classifier (LVTrees) is proposed which utilizes logistic regression, support vector classifier, and extra tree classifier. Besides extensive experiments on the datasets, performance comparison with the state-of-the-art methods has been made for determining the significance of the proposed approach. LVTrees outperform all other models with ADASYN and Chi2 techniques with a significant 100% accuracy. Further, a statistical significance T-test is also performed to show the efficacy of the proposed approach. Results using k-fold cross-validation prove the supremacy of the proposed model.","author":[{"dropping-particle":"","family":"Rupapara","given":"Vaibhav","non-dropping-particle":"","parse-names":false,"suffix":""},{"dropping-particle":"","family":"Rustam","given":"Furqan","non-dropping-particle":"","parse-names":false,"suffix":""},{"dropping-particle":"","family":"Aljedaani","given":"Wajdi","non-dropping-particle":"","parse-names":false,"suffix":""},{"dropping-particle":"","family":"Shahzad","given":"Hina Fatima","non-dropping-particle":"","parse-names":false,"suffix":""},{"dropping-particle":"","family":"Lee","given":"Ernesto","non-dropping-particle":"","parse-names":false,"suffix":""},{"dropping-particle":"","family":"Ashraf","given":"Imran","non-dropping-particle":"","parse-names":false,"suffix":""}],"container-title":"Scientific Reports","id":"ITEM-1","issue":"1","issued":{"date-parts":[["2022"]]},"page":"1-15","publisher":"Nature Publishing Group UK","title":"Blood cancer prediction using leukemia microarray gene data and hybrid logistic vector trees model","type":"article-journal","volume":"12"},"uris":["http://www.mendeley.com/documents/?uuid=633b58f6-c50f-4cd9-b420-9f02c122e9ad"]}],"mendeley":{"formattedCitation":"[2]","plainTextFormattedCitation":"[2]","previouslyFormattedCitation":"[2]"},"properties":{"noteIndex":0},"schema":"https://github.com/citation-style-language/schema/raw/master/csl-citation.json"}</w:instrText>
      </w:r>
      <w:r>
        <w:fldChar w:fldCharType="separate"/>
      </w:r>
      <w:r w:rsidRPr="00C031EA">
        <w:rPr>
          <w:noProof/>
        </w:rPr>
        <w:t>[2]</w:t>
      </w:r>
      <w:r>
        <w:fldChar w:fldCharType="end"/>
      </w:r>
      <w:r>
        <w:t xml:space="preserve">. </w:t>
      </w:r>
      <w:r w:rsidRPr="00AA48EC">
        <w:t>One way to detect leukemia is to use microarray technology by applying gene expression</w:t>
      </w:r>
      <w:r>
        <w:t xml:space="preserve"> </w:t>
      </w:r>
      <w:r>
        <w:fldChar w:fldCharType="begin" w:fldLock="1"/>
      </w:r>
      <w:r>
        <w:instrText>ADDIN CSL_CITATION {"citationItems":[{"id":"ITEM-1","itemData":{"author":[{"dropping-particle":"","family":"Pradana","given":"Bisma","non-dropping-particle":"","parse-names":false,"suffix":""},{"dropping-particle":"","family":"Aditsania","given":"Annisa","non-dropping-particle":"","parse-names":false,"suffix":""}],"id":"ITEM-1","issue":"2","issued":{"date-parts":[["2019"]]},"page":"8966-8977","title":"Implementasi Minimum Redudancy Maksimum Relevance ( MRMR ) dan Genetic Algorithm ( GA ) untuk Reduksi Dimensi pada Klasifikasi Data Micorarray Menggunakan Functional Link Neural Network ( FLNN )","type":"article-journal","volume":"6"},"uris":["http://www.mendeley.com/documents/?uuid=d2d721c5-5c50-4b80-99fd-425d5e6d758b"]}],"mendeley":{"formattedCitation":"[3]","plainTextFormattedCitation":"[3]","previouslyFormattedCitation":"[3]"},"properties":{"noteIndex":0},"schema":"https://github.com/citation-style-language/schema/raw/master/csl-citation.json"}</w:instrText>
      </w:r>
      <w:r>
        <w:fldChar w:fldCharType="separate"/>
      </w:r>
      <w:r w:rsidRPr="00C031EA">
        <w:rPr>
          <w:noProof/>
        </w:rPr>
        <w:t>[3]</w:t>
      </w:r>
      <w:r>
        <w:fldChar w:fldCharType="end"/>
      </w:r>
      <w:r>
        <w:t xml:space="preserve">. </w:t>
      </w:r>
      <w:r w:rsidRPr="00AA48EC">
        <w:t xml:space="preserve">Microarray data has a large number of gene dimensions, so it is necessary to reduce the gene dimensions in order to eliminate features from irrelevant dimensions with the aim of increasing the accuracy of the microarray data classification process for leukemia disease data. </w:t>
      </w:r>
      <w:r>
        <w:rPr>
          <w:i/>
          <w:iCs/>
        </w:rPr>
        <w:fldChar w:fldCharType="begin" w:fldLock="1"/>
      </w:r>
      <w:r>
        <w:rPr>
          <w:i/>
          <w:iCs/>
        </w:rPr>
        <w:instrText>ADDIN CSL_CITATION {"citationItems":[{"id":"ITEM-1","itemData":{"author":[{"dropping-particle":"","family":"Geramona","given":"I G N P Vasu","non-dropping-particle":"","parse-names":false,"suffix":""},{"dropping-particle":"","family":"Astuti","given":"Widi","non-dropping-particle":"","parse-names":false,"suffix":""}],"id":"ITEM-1","issue":"1","issued":{"date-parts":[["2020"]]},"page":"2490-2497","title":"Implementasi Minimum Redundancy Maximum Relevance sebagai Teknik Reduksi Dimensi pada Klasifikasi Kanker Usus Besar Menggunakan Random Forest","type":"article-journal","volume":"7"},"uris":["http://www.mendeley.com/documents/?uuid=a38620c4-7c62-47ee-a929-ee5bef6d1476"]}],"mendeley":{"formattedCitation":"[4]","plainTextFormattedCitation":"[4]","previouslyFormattedCitation":"[4]"},"properties":{"noteIndex":0},"schema":"https://github.com/citation-style-language/schema/raw/master/csl-citation.json"}</w:instrText>
      </w:r>
      <w:r>
        <w:rPr>
          <w:i/>
          <w:iCs/>
        </w:rPr>
        <w:fldChar w:fldCharType="separate"/>
      </w:r>
      <w:r w:rsidRPr="00C031EA">
        <w:rPr>
          <w:iCs/>
          <w:noProof/>
        </w:rPr>
        <w:t>[4]</w:t>
      </w:r>
      <w:r>
        <w:rPr>
          <w:i/>
          <w:iCs/>
        </w:rPr>
        <w:fldChar w:fldCharType="end"/>
      </w:r>
      <w:r>
        <w:t>.</w:t>
      </w:r>
    </w:p>
    <w:p w14:paraId="35202ABD" w14:textId="77777777" w:rsidR="00361DF9" w:rsidRDefault="00361DF9" w:rsidP="00361DF9">
      <w:pPr>
        <w:tabs>
          <w:tab w:val="left" w:pos="288"/>
        </w:tabs>
        <w:spacing w:after="120" w:line="228" w:lineRule="auto"/>
        <w:ind w:firstLine="288"/>
        <w:jc w:val="both"/>
      </w:pPr>
      <w:r w:rsidRPr="00AA48EC">
        <w:t xml:space="preserve">The process of reducing leukemia microarray data uses Principal Component Analytic (PCA) reduction. Where PCA is a data transformation method that can produce a new, more important set of variables by reducing computational complexity so that it has smaller dimensions and can reduce the occurrence of deletion of important features which results in the model not being able to understand the complexity of the problem. </w:t>
      </w:r>
      <w:r>
        <w:fldChar w:fldCharType="begin" w:fldLock="1"/>
      </w:r>
      <w:r>
        <w:instrText>ADDIN CSL_CITATION {"citationItems":[{"id":"ITEM-1","itemData":{"author":[{"dropping-particle":"","family":"Farah Diba","given":"Maya Silvi Lydia &amp; Poltak Sihombing","non-dropping-particle":"","parse-names":false,"suffix":""}],"container-title":"Indonesian Journal of Computer Science","id":"ITEM-1","issue":"4","issued":{"date-parts":[["2023"]]},"page":"2152-2160","title":"Analisis Random Forest Menggunakan Principal Component Analysis Pada Data Berdimensi Tinggi Farah","type":"article-journal","volume":"12"},"uris":["http://www.mendeley.com/documents/?uuid=459a216f-f284-4b07-b901-92857b171017"]}],"mendeley":{"formattedCitation":"[5]","plainTextFormattedCitation":"[5]","previouslyFormattedCitation":"[5]"},"properties":{"noteIndex":0},"schema":"https://github.com/citation-style-language/schema/raw/master/csl-citation.json"}</w:instrText>
      </w:r>
      <w:r>
        <w:fldChar w:fldCharType="separate"/>
      </w:r>
      <w:r w:rsidRPr="00C031EA">
        <w:rPr>
          <w:noProof/>
        </w:rPr>
        <w:t>[5]</w:t>
      </w:r>
      <w:r>
        <w:fldChar w:fldCharType="end"/>
      </w:r>
      <w:r>
        <w:t xml:space="preserve">. </w:t>
      </w:r>
      <w:r w:rsidRPr="00AA48EC">
        <w:t xml:space="preserve">Leukemia can cause illness and even death, so it is necessary to diagnose and detect leukemia in order to cure it early </w:t>
      </w:r>
      <w:r>
        <w:fldChar w:fldCharType="begin" w:fldLock="1"/>
      </w:r>
      <w:r>
        <w:instrText>ADDIN CSL_CITATION {"citationItems":[{"id":"ITEM-1","itemData":{"DOI":"10.1016/j.cmpb.2017.09.005","ISSN":"18727565","PMID":"29157442","abstract":"Background and Objective: Cancer is a complex worldwide health problem associated with high mortality. With the rapid development of the high-throughput sequencing technology and the application of various machine learning methods that have emerged in recent years, progress in cancer prediction has been increasingly made based on gene expression, providing insight into effective and accurate treatment decision making. Thus, developing machine learning methods, which can successfully distinguish cancer patients from healthy persons, is of great current interest. However, among the classification methods applied to cancer prediction so far, no one method outperforms all the others. Methods: In this paper, we demonstrate a new strategy, which applies deep learning to an ensemble approach that incorporates multiple different machine learning models. We supply informative gene data selected by differential gene expression analysis to five different classification models. Then, a deep learning method is employed to ensemble the outputs of the five classifiers. Results: The proposed deep learning-based multi-model ensemble method was tested on three public RNA-seq data sets of three kinds of cancers, Lung Adenocarcinoma, Stomach Adenocarcinoma and Breast Invasive Carcinoma. The test results indicate that it increases the prediction accuracy of cancer for all the tested RNA-seq data sets as compared to using a single classifier or the majority voting algorithm. Conclusions: By taking full advantage of different classifiers, the proposed deep learning-based multi-model ensemble method is shown to be accurate and effective for cancer prediction.","author":[{"dropping-particle":"","family":"Xiao","given":"Yawen","non-dropping-particle":"","parse-names":false,"suffix":""},{"dropping-particle":"","family":"Wu","given":"Jun","non-dropping-particle":"","parse-names":false,"suffix":""},{"dropping-particle":"","family":"Lin","given":"Zongli","non-dropping-particle":"","parse-names":false,"suffix":""},{"dropping-particle":"","family":"Zhao","given":"Xiaodong","non-dropping-particle":"","parse-names":false,"suffix":""}],"container-title":"Computer Methods and Programs in Biomedicine","id":"ITEM-1","issued":{"date-parts":[["2018"]]},"page":"1-9","publisher":"Elsevier Ireland Ltd","title":"A deep learning-based multi-model ensemble method for cancer prediction","type":"article-journal","volume":"153"},"uris":["http://www.mendeley.com/documents/?uuid=ed9eba50-2230-497f-b93e-64225bf473d1"]}],"mendeley":{"formattedCitation":"[6]","plainTextFormattedCitation":"[6]","previouslyFormattedCitation":"[6]"},"properties":{"noteIndex":0},"schema":"https://github.com/citation-style-language/schema/raw/master/csl-citation.json"}</w:instrText>
      </w:r>
      <w:r>
        <w:fldChar w:fldCharType="separate"/>
      </w:r>
      <w:r w:rsidRPr="00C031EA">
        <w:rPr>
          <w:noProof/>
        </w:rPr>
        <w:t>[6]</w:t>
      </w:r>
      <w:r>
        <w:fldChar w:fldCharType="end"/>
      </w:r>
      <w:r>
        <w:t xml:space="preserve">. </w:t>
      </w:r>
      <w:r w:rsidRPr="00AA48EC">
        <w:t>The detection process can be carried out using a classification process</w:t>
      </w:r>
      <w:r>
        <w:t>.</w:t>
      </w:r>
    </w:p>
    <w:p w14:paraId="4C257B9E" w14:textId="77777777" w:rsidR="00361DF9" w:rsidRDefault="00361DF9" w:rsidP="00361DF9">
      <w:pPr>
        <w:tabs>
          <w:tab w:val="left" w:pos="288"/>
        </w:tabs>
        <w:spacing w:after="120" w:line="228" w:lineRule="auto"/>
        <w:ind w:firstLine="288"/>
        <w:jc w:val="both"/>
      </w:pPr>
      <w:r w:rsidRPr="00AA48EC">
        <w:t xml:space="preserve">The reduced leukemia data will be classified using the </w:t>
      </w:r>
      <w:r w:rsidRPr="00AA48EC">
        <w:t>Random Forest (RF) and K-Nearest Neighbor (KNN) methods. Where the RF method is carried out by building many trees to become a forest, while KNN works by using Euclidean distance. This was done with the aim of knowing which classification method is more appropriate in classifying leukemia data that has been reduced using PCA.</w:t>
      </w:r>
    </w:p>
    <w:p w14:paraId="426AFA5B" w14:textId="5F9E04A8" w:rsidR="00361DF9" w:rsidRDefault="00361DF9" w:rsidP="00361DF9">
      <w:pPr>
        <w:tabs>
          <w:tab w:val="left" w:pos="288"/>
        </w:tabs>
        <w:spacing w:after="120" w:line="228" w:lineRule="auto"/>
        <w:ind w:firstLine="288"/>
        <w:jc w:val="both"/>
      </w:pPr>
      <w:r w:rsidRPr="00AA48EC">
        <w:t>Research on dimension reduction using PCA and classification using RF and KNN has been carried out several times, one of which is research conducted by</w:t>
      </w:r>
      <w:r>
        <w:t xml:space="preserve"> </w:t>
      </w:r>
      <w:r>
        <w:fldChar w:fldCharType="begin" w:fldLock="1"/>
      </w:r>
      <w:r>
        <w:instrText>ADDIN CSL_CITATION {"citationItems":[{"id":"ITEM-1","itemData":{"DOI":"10.1016/j.cmpb.2017.09.005","ISSN":"18727565","PMID":"29157442","abstract":"Background and Objective: Cancer is a complex worldwide health problem associated with high mortality. With the rapid development of the high-throughput sequencing technology and the application of various machine learning methods that have emerged in recent years, progress in cancer prediction has been increasingly made based on gene expression, providing insight into effective and accurate treatment decision making. Thus, developing machine learning methods, which can successfully distinguish cancer patients from healthy persons, is of great current interest. However, among the classification methods applied to cancer prediction so far, no one method outperforms all the others. Methods: In this paper, we demonstrate a new strategy, which applies deep learning to an ensemble approach that incorporates multiple different machine learning models. We supply informative gene data selected by differential gene expression analysis to five different classification models. Then, a deep learning method is employed to ensemble the outputs of the five classifiers. Results: The proposed deep learning-based multi-model ensemble method was tested on three public RNA-seq data sets of three kinds of cancers, Lung Adenocarcinoma, Stomach Adenocarcinoma and Breast Invasive Carcinoma. The test results indicate that it increases the prediction accuracy of cancer for all the tested RNA-seq data sets as compared to using a single classifier or the majority voting algorithm. Conclusions: By taking full advantage of different classifiers, the proposed deep learning-based multi-model ensemble method is shown to be accurate and effective for cancer prediction.","author":[{"dropping-particle":"","family":"Xiao","given":"Yawen","non-dropping-particle":"","parse-names":false,"suffix":""},{"dropping-particle":"","family":"Wu","given":"Jun","non-dropping-particle":"","parse-names":false,"suffix":""},{"dropping-particle":"","family":"Lin","given":"Zongli","non-dropping-particle":"","parse-names":false,"suffix":""},{"dropping-particle":"","family":"Zhao","given":"Xiaodong","non-dropping-particle":"","parse-names":false,"suffix":""}],"container-title":"Computer Methods and Programs in Biomedicine","id":"ITEM-1","issued":{"date-parts":[["2018"]]},"page":"1-9","publisher":"Elsevier Ireland Ltd","title":"A deep learning-based multi-model ensemble method for cancer prediction","type":"article-journal","volume":"153"},"uris":["http://www.mendeley.com/documents/?uuid=ed9eba50-2230-497f-b93e-64225bf473d1"]}],"mendeley":{"formattedCitation":"[6]","plainTextFormattedCitation":"[6]","previouslyFormattedCitation":"[6]"},"properties":{"noteIndex":0},"schema":"https://github.com/citation-style-language/schema/raw/master/csl-citation.json"}</w:instrText>
      </w:r>
      <w:r>
        <w:fldChar w:fldCharType="separate"/>
      </w:r>
      <w:r w:rsidRPr="00C031EA">
        <w:rPr>
          <w:noProof/>
        </w:rPr>
        <w:t>[6]</w:t>
      </w:r>
      <w:r>
        <w:fldChar w:fldCharType="end"/>
      </w:r>
      <w:r>
        <w:t xml:space="preserve"> </w:t>
      </w:r>
      <w:r w:rsidRPr="00AA48EC">
        <w:t>using K-Nearest Neighbor (KNN), Support Vector Machine (SVM), Decision Tree (DT), RF, and Gradient Boosting Decision Trees to achieve accuracy of 99.20%, 98.78%, and 98.41% respectively on the microarray data that has been reduced with the DESeq technique.</w:t>
      </w:r>
      <w:r>
        <w:t xml:space="preserve"> </w:t>
      </w:r>
      <w:r w:rsidRPr="00AA48EC">
        <w:t xml:space="preserve">Meanwhile, research conducted by  </w:t>
      </w:r>
      <w:r>
        <w:fldChar w:fldCharType="begin" w:fldLock="1"/>
      </w:r>
      <w:r>
        <w:instrText>ADDIN CSL_CITATION {"citationItems":[{"id":"ITEM-1","itemData":{"DOI":"10.1177/1176935119835544","ISBN":"1176935119","ISSN":"11769351","abstract":"Machine learning (ML) is a useful tool for advancing our understanding of the patterns and significance of biomedical data. Given the growing trend on the application of ML techniques in precision medicine, here we present an ML technique which predicts the likelihood of complete remission (CR) in patients diagnosed with acute myeloid leukemia (AML). In this study, we explored the question of whether ML algorithms designed to analyze gene-expression patterns obtained through RNA sequencing (RNA-seq) can be used to accurately predict the likelihood of CR in pediatric AML patients who have received induction therapy. We employed tests of statistical significance to determine which genes were differentially expressed in the samples derived from patients who achieved CR after 2 courses of treatment and the samples taken from patients who did not benefit. We tuned classifier hyperparameters to optimize performance and used multiple methods to guide our feature selection as well as our assessment of algorithm performance. To identify the model which performed best within the context of this study, we plotted receiver operating characteristic (ROC) curves. Using the top 75 genes from the k-nearest neighbors algorithm (K-NN) model (K = 27) yielded the best area-under-the-curve (AUC) score that we obtained: 0.84. When we finally tested the previously unseen test data set, the top 50 genes yielded the best AUC = 0.81. Pathway enrichment analysis for these 50 genes showed that the guanosine diphosphate fucose (GDP-fucose) biosynthesis pathway is the most significant with an adjusted P value =.0092, which may suggest the vital role of N-glycosylation in AML.","author":[{"dropping-particle":"","family":"Gal","given":"Ophir","non-dropping-particle":"","parse-names":false,"suffix":""},{"dropping-particle":"","family":"Auslander","given":"Noam","non-dropping-particle":"","parse-names":false,"suffix":""},{"dropping-particle":"","family":"Fan","given":"Yu","non-dropping-particle":"","parse-names":false,"suffix":""},{"dropping-particle":"","family":"Meerzaman","given":"Daoud","non-dropping-particle":"","parse-names":false,"suffix":""}],"container-title":"Cancer Informatics","id":"ITEM-1","issued":{"date-parts":[["2019"]]},"title":"Predicting Complete Remission of Acute Myeloid Leukemia: Machine Learning Applied to Gene Expression","type":"article-journal","volume":"18"},"uris":["http://www.mendeley.com/documents/?uuid=7bea9f5c-6594-43eb-8a4f-9fadd461fe9b"]}],"mendeley":{"formattedCitation":"[7]","plainTextFormattedCitation":"[7]","previouslyFormattedCitation":"[7]"},"properties":{"noteIndex":0},"schema":"https://github.com/citation-style-language/schema/raw/master/csl-citation.json"}</w:instrText>
      </w:r>
      <w:r>
        <w:fldChar w:fldCharType="separate"/>
      </w:r>
      <w:r w:rsidRPr="00C031EA">
        <w:rPr>
          <w:noProof/>
        </w:rPr>
        <w:t>[7]</w:t>
      </w:r>
      <w:r>
        <w:fldChar w:fldCharType="end"/>
      </w:r>
      <w:r w:rsidRPr="00AA48EC">
        <w:t xml:space="preserve"> on Predicting Complete Remission of Acute Myeloid Leukemia: Machine Learning Applied to Gene Expression using KNN, SVM and RF classification had an accuracy of 84%, 74% and 81%.</w:t>
      </w:r>
      <w:r>
        <w:t xml:space="preserve"> </w:t>
      </w:r>
      <w:r w:rsidRPr="00AA7F07">
        <w:t xml:space="preserve">In research conducted by </w:t>
      </w:r>
      <w:r>
        <w:fldChar w:fldCharType="begin" w:fldLock="1"/>
      </w:r>
      <w:r>
        <w:instrText>ADDIN CSL_CITATION {"citationItems":[{"id":"ITEM-1","itemData":{"author":[{"dropping-particle":"","family":"Farah Diba","given":"Maya Silvi Lydia &amp; Poltak Sihombing","non-dropping-particle":"","parse-names":false,"suffix":""}],"container-title":"Indonesian Journal of Computer Science","id":"ITEM-1","issue":"4","issued":{"date-parts":[["2023"]]},"page":"2152-2160","title":"Analisis Random Forest Menggunakan Principal Component Analysis Pada Data Berdimensi Tinggi Farah","type":"article-journal","volume":"12"},"uris":["http://www.mendeley.com/documents/?uuid=459a216f-f284-4b07-b901-92857b171017"]}],"mendeley":{"formattedCitation":"[5]","plainTextFormattedCitation":"[5]","previouslyFormattedCitation":"[5]"},"properties":{"noteIndex":0},"schema":"https://github.com/citation-style-language/schema/raw/master/csl-citation.json"}</w:instrText>
      </w:r>
      <w:r>
        <w:fldChar w:fldCharType="separate"/>
      </w:r>
      <w:r w:rsidRPr="00C031EA">
        <w:rPr>
          <w:noProof/>
        </w:rPr>
        <w:t>[5]</w:t>
      </w:r>
      <w:r>
        <w:fldChar w:fldCharType="end"/>
      </w:r>
      <w:r>
        <w:t xml:space="preserve"> </w:t>
      </w:r>
      <w:r w:rsidRPr="00AA7F07">
        <w:t>on reducing high-dimensional data using PCA and classification using RF, it was able to provide accuracy results of 90.13%.</w:t>
      </w:r>
    </w:p>
    <w:p w14:paraId="6D5FCC8F" w14:textId="77777777" w:rsidR="00361DF9" w:rsidRDefault="00361DF9" w:rsidP="003B0F8C">
      <w:pPr>
        <w:tabs>
          <w:tab w:val="left" w:pos="288"/>
        </w:tabs>
        <w:jc w:val="both"/>
      </w:pPr>
    </w:p>
    <w:p w14:paraId="053AB7A9" w14:textId="0F144109" w:rsidR="00361DF9" w:rsidRDefault="00361DF9" w:rsidP="00FD50C9">
      <w:pPr>
        <w:pStyle w:val="Heading1"/>
        <w:numPr>
          <w:ilvl w:val="0"/>
          <w:numId w:val="1"/>
        </w:numPr>
        <w:ind w:firstLine="0"/>
      </w:pPr>
      <w:r>
        <w:t>RESEARCH METHOD</w:t>
      </w:r>
    </w:p>
    <w:p w14:paraId="7F5E48A4" w14:textId="77777777" w:rsidR="00361DF9" w:rsidRDefault="00361DF9" w:rsidP="00361DF9">
      <w:pPr>
        <w:ind w:firstLine="284"/>
        <w:jc w:val="both"/>
      </w:pPr>
      <w:r w:rsidRPr="00AA7F07">
        <w:t xml:space="preserve">This research is carried out by searching or collecting data on laukimia disease first, then the data will be processed by preprocessing the data using the min-max normalization equation, after that the data attribute feature reduction will be carried out using PCA, then the data will be classified using RF and KNN, after that it will </w:t>
      </w:r>
      <w:r>
        <w:t>t</w:t>
      </w:r>
      <w:r w:rsidRPr="00AA7F07">
        <w:t>he accuracy of the RF and KNN classification was tested using a confusion matrix. Finally, the accuracy results of RF and KNN classification will be compared to find out a better and more precise classification method for classifying leukemia data. The stages of this research can be seen in Figure 1</w:t>
      </w:r>
      <w:r>
        <w:t>.</w:t>
      </w:r>
    </w:p>
    <w:p w14:paraId="5F15C705" w14:textId="77777777" w:rsidR="00361DF9" w:rsidRDefault="00361DF9" w:rsidP="00361DF9">
      <w:pPr>
        <w:ind w:firstLine="425"/>
        <w:jc w:val="both"/>
      </w:pPr>
    </w:p>
    <w:p w14:paraId="6180E601" w14:textId="77777777" w:rsidR="00361DF9" w:rsidRDefault="00361DF9" w:rsidP="00361DF9">
      <w:r>
        <w:rPr>
          <w:noProof/>
        </w:rPr>
        <w:drawing>
          <wp:inline distT="0" distB="0" distL="0" distR="0" wp14:anchorId="2F238ED0" wp14:editId="6C05EC54">
            <wp:extent cx="3139089" cy="975360"/>
            <wp:effectExtent l="0" t="0" r="4445" b="0"/>
            <wp:docPr id="19861183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99204" cy="994039"/>
                    </a:xfrm>
                    <a:prstGeom prst="rect">
                      <a:avLst/>
                    </a:prstGeom>
                    <a:noFill/>
                    <a:ln>
                      <a:noFill/>
                    </a:ln>
                  </pic:spPr>
                </pic:pic>
              </a:graphicData>
            </a:graphic>
          </wp:inline>
        </w:drawing>
      </w:r>
    </w:p>
    <w:p w14:paraId="6F4C57CA" w14:textId="29049060" w:rsidR="00361DF9" w:rsidRDefault="00361DF9" w:rsidP="00361DF9">
      <w:r>
        <w:t xml:space="preserve">Figure 1. </w:t>
      </w:r>
      <w:r w:rsidRPr="00AA7F07">
        <w:t>Data analysis process</w:t>
      </w:r>
    </w:p>
    <w:p w14:paraId="7EB3E78B" w14:textId="70FDFE9D" w:rsidR="00361DF9" w:rsidRPr="00361DF9" w:rsidRDefault="00361DF9" w:rsidP="00361DF9">
      <w:pPr>
        <w:ind w:firstLine="284"/>
        <w:jc w:val="both"/>
      </w:pPr>
      <w:r w:rsidRPr="00AA7F07">
        <w:lastRenderedPageBreak/>
        <w:t>The processes and methods used in this research are as follows</w:t>
      </w:r>
      <w:r>
        <w:t>:</w:t>
      </w:r>
    </w:p>
    <w:p w14:paraId="06E9A637" w14:textId="55806B78" w:rsidR="00914DE2" w:rsidRDefault="003B0F8C">
      <w:pPr>
        <w:pStyle w:val="Heading2"/>
        <w:numPr>
          <w:ilvl w:val="1"/>
          <w:numId w:val="2"/>
        </w:numPr>
      </w:pPr>
      <w:r>
        <w:t>Data on Leukimia</w:t>
      </w:r>
    </w:p>
    <w:p w14:paraId="290B0652" w14:textId="26FE49C3" w:rsidR="003B0F8C" w:rsidRDefault="003B0F8C" w:rsidP="003B0F8C">
      <w:pPr>
        <w:spacing w:after="120"/>
        <w:ind w:firstLine="284"/>
        <w:jc w:val="both"/>
      </w:pPr>
      <w:r w:rsidRPr="00AA7F07">
        <w:t>This research data was obtained from the Bioinformatics Laboratory on the website</w:t>
      </w:r>
      <w:r>
        <w:rPr>
          <w:i/>
          <w:iCs/>
        </w:rPr>
        <w:t xml:space="preserve">: </w:t>
      </w:r>
      <w:hyperlink r:id="rId11" w:history="1">
        <w:r w:rsidRPr="00AA0942">
          <w:rPr>
            <w:rStyle w:val="Hyperlink"/>
          </w:rPr>
          <w:t>www.biolab.si/supp/bi-cancer/projections/info/</w:t>
        </w:r>
      </w:hyperlink>
      <w:r>
        <w:t xml:space="preserve"> </w:t>
      </w:r>
      <w:r w:rsidRPr="00AA7F07">
        <w:t>using leukemia microarray data of 70 patient data with a total of 256 genes/dimensions consisting of 2 classes, namely Acute Myeloid Leukemia (AML) and Acute Lymphoblastic Leukemia (ALL)</w:t>
      </w:r>
      <w:r w:rsidRPr="00ED7C69">
        <w:t xml:space="preserve">. </w:t>
      </w:r>
    </w:p>
    <w:p w14:paraId="56A92458" w14:textId="2ADB776B" w:rsidR="00914DE2" w:rsidRDefault="003B0F8C">
      <w:pPr>
        <w:pStyle w:val="Heading2"/>
        <w:numPr>
          <w:ilvl w:val="1"/>
          <w:numId w:val="2"/>
        </w:numPr>
      </w:pPr>
      <w:r>
        <w:t>Data Preprocessing</w:t>
      </w:r>
    </w:p>
    <w:p w14:paraId="6A3B729A" w14:textId="7D92FCC5" w:rsidR="003B0F8C" w:rsidRPr="00A067C9" w:rsidRDefault="003B0F8C" w:rsidP="003B0F8C">
      <w:pPr>
        <w:ind w:firstLine="284"/>
        <w:jc w:val="both"/>
      </w:pPr>
      <w:r w:rsidRPr="00AA7F07">
        <w:t>Data preprocessing is the process of correcting errors in original data such as incomplete data and irregular data formats by eliminating unimportant data in order to improve data quality</w:t>
      </w:r>
      <w:r>
        <w:t xml:space="preserve"> </w:t>
      </w:r>
      <w:r w:rsidRPr="00A067C9">
        <w:fldChar w:fldCharType="begin" w:fldLock="1"/>
      </w:r>
      <w:r>
        <w:instrText>ADDIN CSL_CITATION {"citationItems":[{"id":"ITEM-1","itemData":{"DOI":"10.22441/incomtech.v12i1.14770","ISSN":"2085-4811","abstract":"Kemudahan akses informasi memberikan peluang pertukaran informasi antar individu maupun kelompok. Kemudahan akses tersebut memberikan dampak dengan munculnya banyak opini terhadap suatu produk atau topik terhangat. Data opini ulasan dapat diolah menjadi data informasi baru yang memiliki nilai lebih bagi perusahaan maupun pemanfaat data. Pengolahan data ulasan dapat dilakukan dengan menggunakan machine learning dengan algoritma klasifikasi untuk mendapatkan analisis sentimen terhadap produk tertentu. Dataset yang digunakan pada penelitian ini adalah datasetulasan obat dan ulasan film  untuk melakukan analisis sentimen dengan mengulas performansi algoritma Random Forestdengan menggunakan beberapa pohon keputusan yang sama yang disatukandan Naïve Bayes Multinomialmenggunakan perhitungan probabilitas pada tingkat akurasi dan waktu latih data. Dalam preprocessing untuk pengolahan data dan penyesuaian tipe data pada metode yang akan digunakan dengan menggunakan CountVectorizer untuk mengubah token kata menjadi vektor dan mengubah data fitur menjadi tipe array. Pembagian data latih dan uji dengan rasio 75:25. Dengan hasil akurasi data terbaik 0,57% dengan menggunakan algoritma Naïve Bayes Multinomial pada data ulasan film. dan latih waktu terlama pada algoritma Random Forestsehingga disarankan untuk dapat menggunakan Term Frequency-Inverse Document Frequency (TF-IDF)sebagai term pembobotan kata untuk mendapatkan hasil akurasi yang lebih baik pada penelitian selanjutnya.","author":[{"dropping-particle":"","family":"Awangga","given":"Rolly Maulana","non-dropping-particle":"","parse-names":false,"suffix":""},{"dropping-particle":"","family":"Khonsa'","given":"Nuha Hanifatul","non-dropping-particle":"","parse-names":false,"suffix":""}],"container-title":"InComTech : Jurnal Telekomunikasi dan Komputer","id":"ITEM-1","issue":"1","issued":{"date-parts":[["2022"]]},"page":"60","title":"Analisis Performa Algoritma Random Forest dan Naive Bayes Multinomial pada Dataset Ulasan Obat dan Ulasan Film","type":"article-journal","volume":"12"},"uris":["http://www.mendeley.com/documents/?uuid=ddb372ca-ac33-4e8d-a1c7-1736cdf0bdd3"]}],"mendeley":{"formattedCitation":"[8]","plainTextFormattedCitation":"[8]","previouslyFormattedCitation":"[8]"},"properties":{"noteIndex":0},"schema":"https://github.com/citation-style-language/schema/raw/master/csl-citation.json"}</w:instrText>
      </w:r>
      <w:r w:rsidRPr="00A067C9">
        <w:fldChar w:fldCharType="separate"/>
      </w:r>
      <w:r w:rsidRPr="00D10800">
        <w:rPr>
          <w:noProof/>
        </w:rPr>
        <w:t>[8]</w:t>
      </w:r>
      <w:r w:rsidRPr="00A067C9">
        <w:fldChar w:fldCharType="end"/>
      </w:r>
      <w:r w:rsidRPr="00A067C9">
        <w:t xml:space="preserve">. </w:t>
      </w:r>
      <w:r w:rsidRPr="00AA7F07">
        <w:t>The data preprocessing process can be carried out using the min-max normalization equation so that the data becomes normal by scaling the value range from 0 to 1, as follows</w:t>
      </w:r>
      <w:r w:rsidRPr="00A067C9">
        <w:t xml:space="preserve"> </w:t>
      </w:r>
      <w:r w:rsidRPr="00A067C9">
        <w:fldChar w:fldCharType="begin" w:fldLock="1"/>
      </w:r>
      <w:r>
        <w:instrText>ADDIN CSL_CITATION {"citationItems":[{"id":"ITEM-1","itemData":{"ISBN":"978-623-01-0725-2","author":[{"dropping-particle":"","family":"Arhami","given":"Muhammad","non-dropping-particle":"","parse-names":false,"suffix":""},{"dropping-particle":"","family":"Nasir","given":"Muhammad","non-dropping-particle":"","parse-names":false,"suffix":""}],"editor":[{"dropping-particle":"","family":"Utami","given":"Ratih Indah","non-dropping-particle":"","parse-names":false,"suffix":""}],"id":"ITEM-1","issued":{"date-parts":[["2020"]]},"number-of-pages":"65-66","publisher":"Penerbit Andi","publisher-place":"Yogyakarta","title":"Data Mining Algoritma dan Implementasi","type":"book"},"uris":["http://www.mendeley.com/documents/?uuid=ecf32fa6-200e-4286-92e3-1bd5ca8fa1ee"]}],"mendeley":{"formattedCitation":"[9]","plainTextFormattedCitation":"[9]","previouslyFormattedCitation":"[9]"},"properties":{"noteIndex":0},"schema":"https://github.com/citation-style-language/schema/raw/master/csl-citation.json"}</w:instrText>
      </w:r>
      <w:r w:rsidRPr="00A067C9">
        <w:fldChar w:fldCharType="separate"/>
      </w:r>
      <w:r w:rsidRPr="00D10800">
        <w:rPr>
          <w:noProof/>
        </w:rPr>
        <w:t>[9]</w:t>
      </w:r>
      <w:r w:rsidRPr="00A067C9">
        <w:fldChar w:fldCharType="end"/>
      </w:r>
      <w:r w:rsidRPr="00A067C9">
        <w:t>.</w:t>
      </w:r>
    </w:p>
    <w:p w14:paraId="29786672" w14:textId="78691924" w:rsidR="003B0F8C" w:rsidRDefault="00000000" w:rsidP="00C27F1A">
      <w:pPr>
        <w:jc w:val="both"/>
        <w:rPr>
          <w:rFonts w:eastAsiaTheme="minorEastAsia"/>
        </w:rPr>
      </w:pPr>
      <m:oMath>
        <m:sSub>
          <m:sSubPr>
            <m:ctrlPr>
              <w:rPr>
                <w:rFonts w:ascii="Cambria Math" w:hAnsi="Cambria Math"/>
              </w:rPr>
            </m:ctrlPr>
          </m:sSubPr>
          <m:e>
            <m:r>
              <m:rPr>
                <m:sty m:val="p"/>
              </m:rPr>
              <w:rPr>
                <w:rFonts w:ascii="Cambria Math" w:hAnsi="Cambria Math"/>
              </w:rPr>
              <m:t>v</m:t>
            </m:r>
          </m:e>
          <m:sub>
            <m:r>
              <m:rPr>
                <m:sty m:val="p"/>
              </m:rPr>
              <w:rPr>
                <w:rFonts w:ascii="Cambria Math" w:hAnsi="Cambria Math"/>
              </w:rPr>
              <m:t>n</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v</m:t>
                </m:r>
              </m:e>
              <m:sub>
                <m:r>
                  <m:rPr>
                    <m:sty m:val="p"/>
                  </m:rPr>
                  <w:rPr>
                    <w:rFonts w:ascii="Cambria Math" w:hAnsi="Cambria Math"/>
                  </w:rPr>
                  <m:t>n</m:t>
                </m:r>
              </m:sub>
            </m:sSub>
            <m:r>
              <m:rPr>
                <m:sty m:val="p"/>
              </m:rPr>
              <w:rPr>
                <w:rFonts w:ascii="Cambria Math" w:hAnsi="Cambria Math"/>
              </w:rPr>
              <m:t>-Min⁡</m:t>
            </m:r>
          </m:num>
          <m:den>
            <m:r>
              <m:rPr>
                <m:sty m:val="p"/>
              </m:rPr>
              <w:rPr>
                <w:rFonts w:ascii="Cambria Math" w:hAnsi="Cambria Math"/>
              </w:rPr>
              <m:t>Max-Min</m:t>
            </m:r>
          </m:den>
        </m:f>
      </m:oMath>
      <w:r w:rsidR="003B0F8C" w:rsidRPr="00A067C9">
        <w:t xml:space="preserve"> </w:t>
      </w:r>
      <w:r w:rsidR="003B0F8C" w:rsidRPr="00A067C9">
        <w:tab/>
      </w:r>
      <w:r w:rsidR="003B0F8C" w:rsidRPr="00A067C9">
        <w:tab/>
      </w:r>
      <w:r w:rsidR="003B0F8C">
        <w:tab/>
      </w:r>
      <w:r w:rsidR="003B0F8C">
        <w:tab/>
        <w:t xml:space="preserve"> </w:t>
      </w:r>
      <w:r w:rsidR="00C27F1A">
        <w:t xml:space="preserve">               </w:t>
      </w:r>
      <w:r w:rsidR="003B0F8C">
        <w:t xml:space="preserve">      </w:t>
      </w:r>
      <w:r w:rsidR="003B0F8C" w:rsidRPr="00A067C9">
        <w:t xml:space="preserve">  (1)</w:t>
      </w:r>
    </w:p>
    <w:p w14:paraId="0AFEFF34" w14:textId="77777777" w:rsidR="003B0F8C" w:rsidRDefault="003B0F8C" w:rsidP="003B0F8C">
      <w:pPr>
        <w:rPr>
          <w:rFonts w:eastAsiaTheme="minorEastAsia"/>
        </w:rPr>
      </w:pPr>
    </w:p>
    <w:p w14:paraId="739134EB" w14:textId="77777777" w:rsidR="003B0F8C" w:rsidRPr="00A067C9" w:rsidRDefault="003B0F8C" w:rsidP="003B0F8C">
      <w:pPr>
        <w:jc w:val="both"/>
        <w:rPr>
          <w:rFonts w:eastAsiaTheme="minorEastAsia"/>
        </w:rPr>
      </w:pPr>
      <w:r w:rsidRPr="00673215">
        <w:rPr>
          <w:rFonts w:eastAsiaTheme="minorEastAsia"/>
        </w:rPr>
        <w:t>Where</w:t>
      </w:r>
      <w:r w:rsidRPr="00A067C9">
        <w:rPr>
          <w:rFonts w:eastAsiaTheme="minorEastAsia"/>
        </w:rPr>
        <w:t xml:space="preserve">: </w:t>
      </w:r>
    </w:p>
    <w:p w14:paraId="24A82311" w14:textId="77777777" w:rsidR="003B0F8C" w:rsidRPr="00A067C9" w:rsidRDefault="00000000" w:rsidP="003B0F8C">
      <w:pPr>
        <w:tabs>
          <w:tab w:val="left" w:pos="1276"/>
        </w:tabs>
        <w:jc w:val="both"/>
        <w:rPr>
          <w:rFonts w:eastAsiaTheme="minorEastAsia"/>
        </w:rPr>
      </w:pPr>
      <m:oMath>
        <m:sSub>
          <m:sSubPr>
            <m:ctrlPr>
              <w:rPr>
                <w:rFonts w:ascii="Cambria Math" w:hAnsi="Cambria Math"/>
              </w:rPr>
            </m:ctrlPr>
          </m:sSubPr>
          <m:e>
            <m:r>
              <m:rPr>
                <m:sty m:val="p"/>
              </m:rPr>
              <w:rPr>
                <w:rFonts w:ascii="Cambria Math" w:hAnsi="Cambria Math"/>
              </w:rPr>
              <m:t>v</m:t>
            </m:r>
          </m:e>
          <m:sub>
            <m:r>
              <m:rPr>
                <m:sty m:val="p"/>
              </m:rPr>
              <w:rPr>
                <w:rFonts w:ascii="Cambria Math" w:hAnsi="Cambria Math"/>
              </w:rPr>
              <m:t>n</m:t>
            </m:r>
          </m:sub>
        </m:sSub>
        <m:r>
          <m:rPr>
            <m:sty m:val="p"/>
          </m:rPr>
          <w:rPr>
            <w:rFonts w:ascii="Cambria Math" w:hAnsi="Cambria Math"/>
          </w:rPr>
          <m:t>'</m:t>
        </m:r>
      </m:oMath>
      <w:r w:rsidR="003B0F8C" w:rsidRPr="00A067C9">
        <w:rPr>
          <w:rFonts w:eastAsiaTheme="minorEastAsia"/>
        </w:rPr>
        <w:t xml:space="preserve"> </w:t>
      </w:r>
      <w:r w:rsidR="003B0F8C" w:rsidRPr="00A067C9">
        <w:rPr>
          <w:rFonts w:eastAsiaTheme="minorEastAsia"/>
        </w:rPr>
        <w:tab/>
        <w:t xml:space="preserve">= </w:t>
      </w:r>
      <w:r w:rsidR="003B0F8C" w:rsidRPr="00673215">
        <w:rPr>
          <w:rFonts w:eastAsiaTheme="minorEastAsia"/>
        </w:rPr>
        <w:t>Data normalized to n.</w:t>
      </w:r>
    </w:p>
    <w:p w14:paraId="61561B37" w14:textId="77777777" w:rsidR="003B0F8C" w:rsidRPr="00A067C9" w:rsidRDefault="00000000" w:rsidP="003B0F8C">
      <w:pPr>
        <w:tabs>
          <w:tab w:val="left" w:pos="1276"/>
        </w:tabs>
        <w:jc w:val="both"/>
        <w:rPr>
          <w:rFonts w:eastAsiaTheme="minorEastAsia"/>
        </w:rPr>
      </w:pPr>
      <m:oMath>
        <m:sSub>
          <m:sSubPr>
            <m:ctrlPr>
              <w:rPr>
                <w:rFonts w:ascii="Cambria Math" w:hAnsi="Cambria Math"/>
              </w:rPr>
            </m:ctrlPr>
          </m:sSubPr>
          <m:e>
            <m:r>
              <m:rPr>
                <m:sty m:val="p"/>
              </m:rPr>
              <w:rPr>
                <w:rFonts w:ascii="Cambria Math" w:hAnsi="Cambria Math"/>
              </w:rPr>
              <m:t>v</m:t>
            </m:r>
          </m:e>
          <m:sub>
            <m:r>
              <m:rPr>
                <m:sty m:val="p"/>
              </m:rPr>
              <w:rPr>
                <w:rFonts w:ascii="Cambria Math" w:hAnsi="Cambria Math"/>
              </w:rPr>
              <m:t>n</m:t>
            </m:r>
          </m:sub>
        </m:sSub>
      </m:oMath>
      <w:r w:rsidR="003B0F8C" w:rsidRPr="00A067C9">
        <w:rPr>
          <w:rFonts w:eastAsiaTheme="minorEastAsia"/>
        </w:rPr>
        <w:t xml:space="preserve"> </w:t>
      </w:r>
      <w:r w:rsidR="003B0F8C" w:rsidRPr="00A067C9">
        <w:rPr>
          <w:rFonts w:eastAsiaTheme="minorEastAsia"/>
        </w:rPr>
        <w:tab/>
        <w:t xml:space="preserve">= </w:t>
      </w:r>
      <w:r w:rsidR="003B0F8C" w:rsidRPr="00673215">
        <w:rPr>
          <w:rFonts w:eastAsiaTheme="minorEastAsia"/>
        </w:rPr>
        <w:t>Actual data with original data range to n</w:t>
      </w:r>
      <w:r w:rsidR="003B0F8C" w:rsidRPr="00A067C9">
        <w:rPr>
          <w:rFonts w:eastAsiaTheme="minorEastAsia"/>
        </w:rPr>
        <w:t>.</w:t>
      </w:r>
    </w:p>
    <w:p w14:paraId="3F5EF73B" w14:textId="77777777" w:rsidR="003B0F8C" w:rsidRDefault="003B0F8C" w:rsidP="003B0F8C">
      <w:pPr>
        <w:tabs>
          <w:tab w:val="left" w:pos="1276"/>
        </w:tabs>
        <w:jc w:val="both"/>
        <w:rPr>
          <w:rFonts w:eastAsiaTheme="minorEastAsia"/>
        </w:rPr>
      </w:pPr>
      <m:oMath>
        <m:r>
          <m:rPr>
            <m:sty m:val="p"/>
          </m:rPr>
          <w:rPr>
            <w:rFonts w:ascii="Cambria Math" w:eastAsiaTheme="minorEastAsia" w:hAnsi="Cambria Math"/>
          </w:rPr>
          <m:t>v</m:t>
        </m:r>
      </m:oMath>
      <w:r w:rsidRPr="00A067C9">
        <w:rPr>
          <w:rFonts w:eastAsiaTheme="minorEastAsia"/>
        </w:rPr>
        <w:t xml:space="preserve"> </w:t>
      </w:r>
      <w:r w:rsidRPr="00A067C9">
        <w:rPr>
          <w:rFonts w:eastAsiaTheme="minorEastAsia"/>
        </w:rPr>
        <w:tab/>
        <w:t xml:space="preserve">= </w:t>
      </w:r>
      <w:r w:rsidRPr="00673215">
        <w:rPr>
          <w:rFonts w:eastAsiaTheme="minorEastAsia"/>
        </w:rPr>
        <w:t>Actual data with original range.</w:t>
      </w:r>
    </w:p>
    <w:p w14:paraId="7799C379" w14:textId="4F089C08" w:rsidR="003B0F8C" w:rsidRDefault="003B0F8C" w:rsidP="003B0F8C">
      <w:pPr>
        <w:pStyle w:val="Heading2"/>
        <w:numPr>
          <w:ilvl w:val="1"/>
          <w:numId w:val="2"/>
        </w:numPr>
      </w:pPr>
      <w:r>
        <w:t>Principal Component Analysis (PCA)</w:t>
      </w:r>
    </w:p>
    <w:p w14:paraId="19CBC25A" w14:textId="323CAD3F" w:rsidR="003B0F8C" w:rsidRPr="00673215" w:rsidRDefault="003B0F8C" w:rsidP="003B0F8C">
      <w:pPr>
        <w:ind w:firstLine="284"/>
        <w:jc w:val="both"/>
      </w:pPr>
      <w:r w:rsidRPr="00673215">
        <w:t xml:space="preserve">Data that has been preprocessed will reduce the number of features or attributes using PCA so that the data is not oversimplified by carrying out the process of transforming the original data into smaller data dimensions. PCA has two main functions, namely the reduction function which is the process of reducing the number of variables to be fewer with the aim of simplifying the data mining process and the transformation function which is the process of changing initial variables that are correlated to become uncorrelated. The PCA stages are as follows </w:t>
      </w:r>
      <w:r w:rsidRPr="00673215">
        <w:fldChar w:fldCharType="begin" w:fldLock="1"/>
      </w:r>
      <w:r w:rsidRPr="00673215">
        <w:instrText>ADDIN CSL_CITATION {"citationItems":[{"id":"ITEM-1","itemData":{"author":[{"dropping-particle":"","family":"Farah Diba","given":"Maya Silvi Lydia &amp; Poltak Sihombing","non-dropping-particle":"","parse-names":false,"suffix":""}],"container-title":"Indonesian Journal of Computer Science","id":"ITEM-1","issue":"4","issued":{"date-parts":[["2023"]]},"page":"2152-2160","title":"Analisis Random Forest Menggunakan Principal Component Analysis Pada Data Berdimensi Tinggi Farah","type":"article-journal","volume":"12"},"uris":["http://www.mendeley.com/documents/?uuid=459a216f-f284-4b07-b901-92857b171017"]}],"mendeley":{"formattedCitation":"[5]","plainTextFormattedCitation":"[5]","previouslyFormattedCitation":"[5]"},"properties":{"noteIndex":0},"schema":"https://github.com/citation-style-language/schema/raw/master/csl-citation.json"}</w:instrText>
      </w:r>
      <w:r w:rsidRPr="00673215">
        <w:fldChar w:fldCharType="separate"/>
      </w:r>
      <w:r w:rsidRPr="00673215">
        <w:rPr>
          <w:noProof/>
        </w:rPr>
        <w:t>[5]</w:t>
      </w:r>
      <w:r w:rsidRPr="00673215">
        <w:fldChar w:fldCharType="end"/>
      </w:r>
      <w:r w:rsidRPr="00673215">
        <w:t>.</w:t>
      </w:r>
    </w:p>
    <w:p w14:paraId="38EBC598" w14:textId="77777777" w:rsidR="003B0F8C" w:rsidRPr="00673215" w:rsidRDefault="003B0F8C" w:rsidP="003B0F8C">
      <w:pPr>
        <w:pStyle w:val="ListParagraph"/>
        <w:numPr>
          <w:ilvl w:val="1"/>
          <w:numId w:val="10"/>
        </w:numPr>
        <w:spacing w:after="0" w:line="240" w:lineRule="auto"/>
        <w:ind w:left="284" w:hanging="283"/>
        <w:contextualSpacing w:val="0"/>
        <w:jc w:val="both"/>
        <w:rPr>
          <w:rFonts w:ascii="Times New Roman" w:hAnsi="Times New Roman"/>
          <w:sz w:val="20"/>
          <w:szCs w:val="20"/>
        </w:rPr>
      </w:pPr>
      <w:r w:rsidRPr="00673215">
        <w:rPr>
          <w:rFonts w:ascii="Times New Roman" w:hAnsi="Times New Roman"/>
          <w:sz w:val="20"/>
          <w:szCs w:val="20"/>
        </w:rPr>
        <w:t>Calculate the correlation matrix with the following equation.</w:t>
      </w:r>
    </w:p>
    <w:p w14:paraId="48083C53" w14:textId="77777777" w:rsidR="003B0F8C" w:rsidRPr="00673215" w:rsidRDefault="003B0F8C" w:rsidP="003B0F8C">
      <w:pPr>
        <w:pStyle w:val="ListParagraph"/>
        <w:numPr>
          <w:ilvl w:val="0"/>
          <w:numId w:val="11"/>
        </w:numPr>
        <w:spacing w:after="0" w:line="240" w:lineRule="auto"/>
        <w:ind w:left="567" w:hanging="283"/>
        <w:contextualSpacing w:val="0"/>
        <w:jc w:val="both"/>
        <w:rPr>
          <w:rFonts w:ascii="Times New Roman" w:hAnsi="Times New Roman"/>
          <w:sz w:val="20"/>
          <w:szCs w:val="20"/>
        </w:rPr>
      </w:pPr>
      <w:r w:rsidRPr="00673215">
        <w:rPr>
          <w:rFonts w:ascii="Times New Roman" w:hAnsi="Times New Roman"/>
          <w:sz w:val="20"/>
          <w:szCs w:val="20"/>
        </w:rPr>
        <w:t>Attribute variants</w:t>
      </w:r>
    </w:p>
    <w:p w14:paraId="7EFF0966" w14:textId="5E56A969" w:rsidR="003B0F8C" w:rsidRPr="00673215" w:rsidRDefault="003B0F8C" w:rsidP="00C27F1A">
      <w:pPr>
        <w:pStyle w:val="ListParagraph"/>
        <w:spacing w:after="80"/>
        <w:ind w:left="567"/>
        <w:contextualSpacing w:val="0"/>
        <w:rPr>
          <w:rFonts w:ascii="Times New Roman" w:eastAsiaTheme="minorEastAsia" w:hAnsi="Times New Roman"/>
          <w:sz w:val="20"/>
          <w:szCs w:val="20"/>
        </w:rPr>
      </w:pPr>
      <m:oMath>
        <m:r>
          <m:rPr>
            <m:sty m:val="p"/>
          </m:rPr>
          <w:rPr>
            <w:rFonts w:ascii="Cambria Math" w:hAnsi="Cambria Math"/>
            <w:sz w:val="20"/>
            <w:szCs w:val="20"/>
          </w:rPr>
          <m:t>var</m:t>
        </m:r>
        <m:sSub>
          <m:sSubPr>
            <m:ctrlPr>
              <w:rPr>
                <w:rFonts w:ascii="Cambria Math" w:hAnsi="Cambria Math"/>
                <w:sz w:val="20"/>
                <w:szCs w:val="20"/>
              </w:rPr>
            </m:ctrlPr>
          </m:sSubPr>
          <m:e>
            <m:r>
              <m:rPr>
                <m:sty m:val="p"/>
              </m:rPr>
              <w:rPr>
                <w:rFonts w:ascii="Cambria Math" w:hAnsi="Cambria Math"/>
                <w:sz w:val="20"/>
                <w:szCs w:val="20"/>
              </w:rPr>
              <m:t>(A</m:t>
            </m:r>
          </m:e>
          <m:sub>
            <m:r>
              <m:rPr>
                <m:sty m:val="p"/>
              </m:rPr>
              <w:rPr>
                <w:rFonts w:ascii="Cambria Math" w:hAnsi="Cambria Math"/>
                <w:sz w:val="20"/>
                <w:szCs w:val="20"/>
              </w:rPr>
              <m:t>1</m:t>
            </m:r>
          </m:sub>
        </m:sSub>
        <m:r>
          <m:rPr>
            <m:sty m:val="p"/>
          </m:rPr>
          <w:rPr>
            <w:rFonts w:ascii="Cambria Math" w:hAnsi="Cambria Math"/>
            <w:sz w:val="20"/>
            <w:szCs w:val="20"/>
          </w:rPr>
          <m:t>)=</m:t>
        </m:r>
        <m:sSup>
          <m:sSupPr>
            <m:ctrlPr>
              <w:rPr>
                <w:rFonts w:ascii="Cambria Math" w:hAnsi="Cambria Math"/>
                <w:sz w:val="20"/>
                <w:szCs w:val="20"/>
              </w:rPr>
            </m:ctrlPr>
          </m:sSupPr>
          <m:e>
            <m:f>
              <m:fPr>
                <m:ctrlPr>
                  <w:rPr>
                    <w:rFonts w:ascii="Cambria Math" w:hAnsi="Cambria Math"/>
                    <w:sz w:val="20"/>
                    <w:szCs w:val="20"/>
                  </w:rPr>
                </m:ctrlPr>
              </m:fPr>
              <m:num>
                <m:nary>
                  <m:naryPr>
                    <m:chr m:val="∑"/>
                    <m:limLoc m:val="subSup"/>
                    <m:ctrlPr>
                      <w:rPr>
                        <w:rFonts w:ascii="Cambria Math" w:hAnsi="Cambria Math"/>
                        <w:sz w:val="20"/>
                        <w:szCs w:val="20"/>
                      </w:rPr>
                    </m:ctrlPr>
                  </m:naryPr>
                  <m:sub>
                    <m:r>
                      <m:rPr>
                        <m:sty m:val="p"/>
                      </m:rPr>
                      <w:rPr>
                        <w:rFonts w:ascii="Cambria Math" w:hAnsi="Cambria Math"/>
                        <w:sz w:val="20"/>
                        <w:szCs w:val="20"/>
                      </w:rPr>
                      <m:t>i=1</m:t>
                    </m:r>
                  </m:sub>
                  <m:sup>
                    <m:r>
                      <m:rPr>
                        <m:sty m:val="p"/>
                      </m:rPr>
                      <w:rPr>
                        <w:rFonts w:ascii="Cambria Math" w:hAnsi="Cambria Math"/>
                        <w:sz w:val="20"/>
                        <w:szCs w:val="20"/>
                      </w:rPr>
                      <m:t>n</m:t>
                    </m:r>
                  </m:sup>
                  <m:e>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x</m:t>
                        </m:r>
                      </m:e>
                      <m:sub>
                        <m:r>
                          <m:rPr>
                            <m:sty m:val="p"/>
                          </m:rPr>
                          <w:rPr>
                            <w:rFonts w:ascii="Cambria Math" w:hAnsi="Cambria Math"/>
                            <w:sz w:val="20"/>
                            <w:szCs w:val="20"/>
                          </w:rPr>
                          <m:t>i</m:t>
                        </m:r>
                      </m:sub>
                    </m:sSub>
                    <m:r>
                      <m:rPr>
                        <m:sty m:val="p"/>
                      </m:rPr>
                      <w:rPr>
                        <w:rFonts w:ascii="Cambria Math" w:hAnsi="Cambria Math"/>
                        <w:sz w:val="20"/>
                        <w:szCs w:val="20"/>
                      </w:rPr>
                      <m:t>-</m:t>
                    </m:r>
                    <m:acc>
                      <m:accPr>
                        <m:chr m:val="̅"/>
                        <m:ctrlPr>
                          <w:rPr>
                            <w:rFonts w:ascii="Cambria Math" w:hAnsi="Cambria Math"/>
                            <w:sz w:val="20"/>
                            <w:szCs w:val="20"/>
                          </w:rPr>
                        </m:ctrlPr>
                      </m:accPr>
                      <m:e>
                        <m:r>
                          <m:rPr>
                            <m:sty m:val="p"/>
                          </m:rPr>
                          <w:rPr>
                            <w:rFonts w:ascii="Cambria Math" w:hAnsi="Cambria Math"/>
                            <w:sz w:val="20"/>
                            <w:szCs w:val="20"/>
                          </w:rPr>
                          <m:t>x</m:t>
                        </m:r>
                      </m:e>
                    </m:acc>
                    <m:r>
                      <m:rPr>
                        <m:sty m:val="p"/>
                      </m:rPr>
                      <w:rPr>
                        <w:rFonts w:ascii="Cambria Math" w:hAnsi="Cambria Math"/>
                        <w:sz w:val="20"/>
                        <w:szCs w:val="20"/>
                      </w:rPr>
                      <m:t>)</m:t>
                    </m:r>
                  </m:e>
                </m:nary>
              </m:num>
              <m:den>
                <m:r>
                  <m:rPr>
                    <m:sty m:val="p"/>
                  </m:rPr>
                  <w:rPr>
                    <w:rFonts w:ascii="Cambria Math" w:hAnsi="Cambria Math"/>
                    <w:sz w:val="20"/>
                    <w:szCs w:val="20"/>
                  </w:rPr>
                  <m:t>n-1</m:t>
                </m:r>
              </m:den>
            </m:f>
          </m:e>
          <m:sup>
            <m:r>
              <m:rPr>
                <m:sty m:val="p"/>
              </m:rPr>
              <w:rPr>
                <w:rFonts w:ascii="Cambria Math" w:hAnsi="Cambria Math"/>
                <w:sz w:val="20"/>
                <w:szCs w:val="20"/>
              </w:rPr>
              <m:t>2</m:t>
            </m:r>
          </m:sup>
        </m:sSup>
        <m:r>
          <m:rPr>
            <m:sty m:val="p"/>
          </m:rPr>
          <w:rPr>
            <w:rFonts w:ascii="Cambria Math" w:hAnsi="Cambria Math"/>
            <w:sz w:val="20"/>
            <w:szCs w:val="20"/>
          </w:rPr>
          <m:t xml:space="preserve">                                                       (2)</m:t>
        </m:r>
      </m:oMath>
      <w:r w:rsidRPr="00673215">
        <w:rPr>
          <w:rFonts w:ascii="Times New Roman" w:eastAsiaTheme="minorEastAsia" w:hAnsi="Times New Roman"/>
          <w:sz w:val="20"/>
          <w:szCs w:val="20"/>
        </w:rPr>
        <w:t xml:space="preserve"> </w:t>
      </w:r>
    </w:p>
    <w:p w14:paraId="191898AD" w14:textId="1F613025" w:rsidR="003B0F8C" w:rsidRPr="00673215" w:rsidRDefault="003B0F8C" w:rsidP="00C27F1A">
      <w:pPr>
        <w:pStyle w:val="ListParagraph"/>
        <w:spacing w:after="80"/>
        <w:ind w:left="567"/>
        <w:contextualSpacing w:val="0"/>
        <w:rPr>
          <w:rFonts w:ascii="Times New Roman" w:hAnsi="Times New Roman"/>
          <w:sz w:val="20"/>
          <w:szCs w:val="20"/>
        </w:rPr>
      </w:pPr>
      <m:oMath>
        <m:r>
          <m:rPr>
            <m:sty m:val="p"/>
          </m:rPr>
          <w:rPr>
            <w:rFonts w:ascii="Cambria Math" w:hAnsi="Cambria Math"/>
            <w:sz w:val="20"/>
            <w:szCs w:val="20"/>
          </w:rPr>
          <m:t>var</m:t>
        </m:r>
        <m:sSub>
          <m:sSubPr>
            <m:ctrlPr>
              <w:rPr>
                <w:rFonts w:ascii="Cambria Math" w:hAnsi="Cambria Math"/>
                <w:sz w:val="20"/>
                <w:szCs w:val="20"/>
              </w:rPr>
            </m:ctrlPr>
          </m:sSubPr>
          <m:e>
            <m:r>
              <m:rPr>
                <m:sty m:val="p"/>
              </m:rPr>
              <w:rPr>
                <w:rFonts w:ascii="Cambria Math" w:hAnsi="Cambria Math"/>
                <w:sz w:val="20"/>
                <w:szCs w:val="20"/>
              </w:rPr>
              <m:t>(A</m:t>
            </m:r>
          </m:e>
          <m:sub>
            <m:r>
              <m:rPr>
                <m:sty m:val="p"/>
              </m:rPr>
              <w:rPr>
                <w:rFonts w:ascii="Cambria Math" w:hAnsi="Cambria Math"/>
                <w:sz w:val="20"/>
                <w:szCs w:val="20"/>
              </w:rPr>
              <m:t>2</m:t>
            </m:r>
          </m:sub>
        </m:sSub>
        <m:r>
          <m:rPr>
            <m:sty m:val="p"/>
          </m:rPr>
          <w:rPr>
            <w:rFonts w:ascii="Cambria Math" w:hAnsi="Cambria Math"/>
            <w:sz w:val="20"/>
            <w:szCs w:val="20"/>
          </w:rPr>
          <m:t>)=</m:t>
        </m:r>
        <m:sSup>
          <m:sSupPr>
            <m:ctrlPr>
              <w:rPr>
                <w:rFonts w:ascii="Cambria Math" w:hAnsi="Cambria Math"/>
                <w:sz w:val="20"/>
                <w:szCs w:val="20"/>
              </w:rPr>
            </m:ctrlPr>
          </m:sSupPr>
          <m:e>
            <m:f>
              <m:fPr>
                <m:ctrlPr>
                  <w:rPr>
                    <w:rFonts w:ascii="Cambria Math" w:hAnsi="Cambria Math"/>
                    <w:sz w:val="20"/>
                    <w:szCs w:val="20"/>
                  </w:rPr>
                </m:ctrlPr>
              </m:fPr>
              <m:num>
                <m:nary>
                  <m:naryPr>
                    <m:chr m:val="∑"/>
                    <m:limLoc m:val="subSup"/>
                    <m:ctrlPr>
                      <w:rPr>
                        <w:rFonts w:ascii="Cambria Math" w:hAnsi="Cambria Math"/>
                        <w:sz w:val="20"/>
                        <w:szCs w:val="20"/>
                      </w:rPr>
                    </m:ctrlPr>
                  </m:naryPr>
                  <m:sub>
                    <m:r>
                      <m:rPr>
                        <m:sty m:val="p"/>
                      </m:rPr>
                      <w:rPr>
                        <w:rFonts w:ascii="Cambria Math" w:hAnsi="Cambria Math"/>
                        <w:sz w:val="20"/>
                        <w:szCs w:val="20"/>
                      </w:rPr>
                      <m:t>i=1</m:t>
                    </m:r>
                  </m:sub>
                  <m:sup>
                    <m:r>
                      <m:rPr>
                        <m:sty m:val="p"/>
                      </m:rPr>
                      <w:rPr>
                        <w:rFonts w:ascii="Cambria Math" w:hAnsi="Cambria Math"/>
                        <w:sz w:val="20"/>
                        <w:szCs w:val="20"/>
                      </w:rPr>
                      <m:t>n</m:t>
                    </m:r>
                  </m:sup>
                  <m:e>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y</m:t>
                        </m:r>
                      </m:e>
                      <m:sub>
                        <m:r>
                          <m:rPr>
                            <m:sty m:val="p"/>
                          </m:rPr>
                          <w:rPr>
                            <w:rFonts w:ascii="Cambria Math" w:hAnsi="Cambria Math"/>
                            <w:sz w:val="20"/>
                            <w:szCs w:val="20"/>
                          </w:rPr>
                          <m:t>i</m:t>
                        </m:r>
                      </m:sub>
                    </m:sSub>
                    <m:r>
                      <m:rPr>
                        <m:sty m:val="p"/>
                      </m:rPr>
                      <w:rPr>
                        <w:rFonts w:ascii="Cambria Math" w:hAnsi="Cambria Math"/>
                        <w:sz w:val="20"/>
                        <w:szCs w:val="20"/>
                      </w:rPr>
                      <m:t>-</m:t>
                    </m:r>
                    <m:acc>
                      <m:accPr>
                        <m:chr m:val="̅"/>
                        <m:ctrlPr>
                          <w:rPr>
                            <w:rFonts w:ascii="Cambria Math" w:hAnsi="Cambria Math"/>
                            <w:sz w:val="20"/>
                            <w:szCs w:val="20"/>
                          </w:rPr>
                        </m:ctrlPr>
                      </m:accPr>
                      <m:e>
                        <m:r>
                          <m:rPr>
                            <m:sty m:val="p"/>
                          </m:rPr>
                          <w:rPr>
                            <w:rFonts w:ascii="Cambria Math" w:hAnsi="Cambria Math"/>
                            <w:sz w:val="20"/>
                            <w:szCs w:val="20"/>
                          </w:rPr>
                          <m:t>y</m:t>
                        </m:r>
                      </m:e>
                    </m:acc>
                    <m:r>
                      <m:rPr>
                        <m:sty m:val="p"/>
                      </m:rPr>
                      <w:rPr>
                        <w:rFonts w:ascii="Cambria Math" w:hAnsi="Cambria Math"/>
                        <w:sz w:val="20"/>
                        <w:szCs w:val="20"/>
                      </w:rPr>
                      <m:t>)</m:t>
                    </m:r>
                  </m:e>
                </m:nary>
              </m:num>
              <m:den>
                <m:r>
                  <m:rPr>
                    <m:sty m:val="p"/>
                  </m:rPr>
                  <w:rPr>
                    <w:rFonts w:ascii="Cambria Math" w:hAnsi="Cambria Math"/>
                    <w:sz w:val="20"/>
                    <w:szCs w:val="20"/>
                  </w:rPr>
                  <m:t>n-1</m:t>
                </m:r>
              </m:den>
            </m:f>
          </m:e>
          <m:sup>
            <m:r>
              <m:rPr>
                <m:sty m:val="p"/>
              </m:rPr>
              <w:rPr>
                <w:rFonts w:ascii="Cambria Math" w:hAnsi="Cambria Math"/>
                <w:sz w:val="20"/>
                <w:szCs w:val="20"/>
              </w:rPr>
              <m:t>2</m:t>
            </m:r>
          </m:sup>
        </m:sSup>
        <m:r>
          <m:rPr>
            <m:sty m:val="p"/>
          </m:rPr>
          <w:rPr>
            <w:rFonts w:ascii="Cambria Math" w:hAnsi="Cambria Math"/>
            <w:sz w:val="20"/>
            <w:szCs w:val="20"/>
          </w:rPr>
          <m:t xml:space="preserve">                                                      (3)</m:t>
        </m:r>
      </m:oMath>
      <w:r w:rsidRPr="00673215">
        <w:rPr>
          <w:rFonts w:ascii="Times New Roman" w:eastAsiaTheme="minorEastAsia" w:hAnsi="Times New Roman"/>
          <w:sz w:val="20"/>
          <w:szCs w:val="20"/>
        </w:rPr>
        <w:t xml:space="preserve"> </w:t>
      </w:r>
    </w:p>
    <w:p w14:paraId="5FA5D9D2" w14:textId="77777777" w:rsidR="003B0F8C" w:rsidRPr="00673215" w:rsidRDefault="003B0F8C" w:rsidP="003B0F8C">
      <w:pPr>
        <w:pStyle w:val="ListParagraph"/>
        <w:numPr>
          <w:ilvl w:val="0"/>
          <w:numId w:val="11"/>
        </w:numPr>
        <w:spacing w:after="0" w:line="240" w:lineRule="auto"/>
        <w:ind w:left="567" w:hanging="283"/>
        <w:contextualSpacing w:val="0"/>
        <w:jc w:val="both"/>
        <w:rPr>
          <w:rFonts w:ascii="Times New Roman" w:hAnsi="Times New Roman"/>
          <w:sz w:val="20"/>
          <w:szCs w:val="20"/>
        </w:rPr>
      </w:pPr>
      <w:r w:rsidRPr="00673215">
        <w:rPr>
          <w:rFonts w:ascii="Times New Roman" w:hAnsi="Times New Roman"/>
          <w:sz w:val="20"/>
          <w:szCs w:val="20"/>
        </w:rPr>
        <w:t>Covariance of two attributes</w:t>
      </w:r>
    </w:p>
    <w:p w14:paraId="78A2373C" w14:textId="1648514C" w:rsidR="003B0F8C" w:rsidRPr="00673215" w:rsidRDefault="003B0F8C" w:rsidP="00C27F1A">
      <w:pPr>
        <w:pStyle w:val="ListParagraph"/>
        <w:spacing w:after="80" w:line="240" w:lineRule="auto"/>
        <w:ind w:left="567"/>
        <w:jc w:val="both"/>
        <w:rPr>
          <w:rFonts w:ascii="Times New Roman" w:eastAsiaTheme="minorEastAsia" w:hAnsi="Times New Roman"/>
          <w:sz w:val="20"/>
          <w:szCs w:val="20"/>
        </w:rPr>
      </w:pPr>
      <m:oMath>
        <m:r>
          <m:rPr>
            <m:sty m:val="p"/>
          </m:rPr>
          <w:rPr>
            <w:rFonts w:ascii="Cambria Math" w:hAnsi="Cambria Math"/>
            <w:sz w:val="20"/>
            <w:szCs w:val="20"/>
          </w:rPr>
          <m:t>var</m:t>
        </m:r>
        <m:sSub>
          <m:sSubPr>
            <m:ctrlPr>
              <w:rPr>
                <w:rFonts w:ascii="Cambria Math" w:hAnsi="Cambria Math"/>
                <w:sz w:val="20"/>
                <w:szCs w:val="20"/>
              </w:rPr>
            </m:ctrlPr>
          </m:sSubPr>
          <m:e>
            <m:r>
              <m:rPr>
                <m:sty m:val="p"/>
              </m:rPr>
              <w:rPr>
                <w:rFonts w:ascii="Cambria Math" w:hAnsi="Cambria Math"/>
                <w:sz w:val="20"/>
                <w:szCs w:val="20"/>
              </w:rPr>
              <m:t>(A</m:t>
            </m:r>
          </m:e>
          <m:sub>
            <m:r>
              <m:rPr>
                <m:sty m:val="p"/>
              </m:rPr>
              <w:rPr>
                <w:rFonts w:ascii="Cambria Math" w:hAnsi="Cambria Math"/>
                <w:sz w:val="20"/>
                <w:szCs w:val="20"/>
              </w:rPr>
              <m:t>1</m:t>
            </m:r>
          </m:sub>
        </m:sSub>
        <m:r>
          <m:rPr>
            <m:sty m:val="p"/>
          </m:rPr>
          <w:rPr>
            <w:rFonts w:ascii="Cambria Math" w:hAnsi="Cambria Math"/>
            <w:sz w:val="20"/>
            <w:szCs w:val="20"/>
          </w:rPr>
          <m:t>)=</m:t>
        </m:r>
        <m:f>
          <m:fPr>
            <m:ctrlPr>
              <w:rPr>
                <w:rFonts w:ascii="Cambria Math" w:hAnsi="Cambria Math"/>
                <w:sz w:val="20"/>
                <w:szCs w:val="20"/>
              </w:rPr>
            </m:ctrlPr>
          </m:fPr>
          <m:num>
            <m:nary>
              <m:naryPr>
                <m:chr m:val="∑"/>
                <m:limLoc m:val="subSup"/>
                <m:ctrlPr>
                  <w:rPr>
                    <w:rFonts w:ascii="Cambria Math" w:hAnsi="Cambria Math"/>
                    <w:sz w:val="20"/>
                    <w:szCs w:val="20"/>
                  </w:rPr>
                </m:ctrlPr>
              </m:naryPr>
              <m:sub>
                <m:r>
                  <m:rPr>
                    <m:sty m:val="p"/>
                  </m:rPr>
                  <w:rPr>
                    <w:rFonts w:ascii="Cambria Math" w:hAnsi="Cambria Math"/>
                    <w:sz w:val="20"/>
                    <w:szCs w:val="20"/>
                  </w:rPr>
                  <m:t>i=1</m:t>
                </m:r>
              </m:sub>
              <m:sup>
                <m:r>
                  <m:rPr>
                    <m:sty m:val="p"/>
                  </m:rPr>
                  <w:rPr>
                    <w:rFonts w:ascii="Cambria Math" w:hAnsi="Cambria Math"/>
                    <w:sz w:val="20"/>
                    <w:szCs w:val="20"/>
                  </w:rPr>
                  <m:t>n</m:t>
                </m:r>
              </m:sup>
              <m:e>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x</m:t>
                        </m:r>
                      </m:e>
                      <m:sub>
                        <m:r>
                          <m:rPr>
                            <m:sty m:val="p"/>
                          </m:rPr>
                          <w:rPr>
                            <w:rFonts w:ascii="Cambria Math" w:hAnsi="Cambria Math"/>
                            <w:sz w:val="20"/>
                            <w:szCs w:val="20"/>
                          </w:rPr>
                          <m:t>i</m:t>
                        </m:r>
                      </m:sub>
                    </m:sSub>
                    <m:r>
                      <m:rPr>
                        <m:sty m:val="p"/>
                      </m:rPr>
                      <w:rPr>
                        <w:rFonts w:ascii="Cambria Math" w:hAnsi="Cambria Math"/>
                        <w:sz w:val="20"/>
                        <w:szCs w:val="20"/>
                      </w:rPr>
                      <m:t>-</m:t>
                    </m:r>
                    <m:acc>
                      <m:accPr>
                        <m:chr m:val="̅"/>
                        <m:ctrlPr>
                          <w:rPr>
                            <w:rFonts w:ascii="Cambria Math" w:hAnsi="Cambria Math"/>
                            <w:sz w:val="20"/>
                            <w:szCs w:val="20"/>
                          </w:rPr>
                        </m:ctrlPr>
                      </m:accPr>
                      <m:e>
                        <m:r>
                          <m:rPr>
                            <m:sty m:val="p"/>
                          </m:rPr>
                          <w:rPr>
                            <w:rFonts w:ascii="Cambria Math" w:hAnsi="Cambria Math"/>
                            <w:sz w:val="20"/>
                            <w:szCs w:val="20"/>
                          </w:rPr>
                          <m:t>x</m:t>
                        </m:r>
                      </m:e>
                    </m:acc>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y</m:t>
                    </m:r>
                  </m:e>
                  <m:sub>
                    <m:r>
                      <m:rPr>
                        <m:sty m:val="p"/>
                      </m:rPr>
                      <w:rPr>
                        <w:rFonts w:ascii="Cambria Math" w:hAnsi="Cambria Math"/>
                        <w:sz w:val="20"/>
                        <w:szCs w:val="20"/>
                      </w:rPr>
                      <m:t>i</m:t>
                    </m:r>
                  </m:sub>
                </m:sSub>
                <m:r>
                  <m:rPr>
                    <m:sty m:val="p"/>
                  </m:rPr>
                  <w:rPr>
                    <w:rFonts w:ascii="Cambria Math" w:hAnsi="Cambria Math"/>
                    <w:sz w:val="20"/>
                    <w:szCs w:val="20"/>
                  </w:rPr>
                  <m:t>-</m:t>
                </m:r>
                <m:acc>
                  <m:accPr>
                    <m:chr m:val="̅"/>
                    <m:ctrlPr>
                      <w:rPr>
                        <w:rFonts w:ascii="Cambria Math" w:hAnsi="Cambria Math"/>
                        <w:sz w:val="20"/>
                        <w:szCs w:val="20"/>
                      </w:rPr>
                    </m:ctrlPr>
                  </m:accPr>
                  <m:e>
                    <m:r>
                      <m:rPr>
                        <m:sty m:val="p"/>
                      </m:rPr>
                      <w:rPr>
                        <w:rFonts w:ascii="Cambria Math" w:hAnsi="Cambria Math"/>
                        <w:sz w:val="20"/>
                        <w:szCs w:val="20"/>
                      </w:rPr>
                      <m:t>y</m:t>
                    </m:r>
                  </m:e>
                </m:acc>
                <m:r>
                  <m:rPr>
                    <m:sty m:val="p"/>
                  </m:rPr>
                  <w:rPr>
                    <w:rFonts w:ascii="Cambria Math" w:hAnsi="Cambria Math"/>
                    <w:sz w:val="20"/>
                    <w:szCs w:val="20"/>
                  </w:rPr>
                  <m:t>)</m:t>
                </m:r>
              </m:e>
            </m:nary>
          </m:num>
          <m:den>
            <m:r>
              <m:rPr>
                <m:sty m:val="p"/>
              </m:rPr>
              <w:rPr>
                <w:rFonts w:ascii="Cambria Math" w:hAnsi="Cambria Math"/>
                <w:sz w:val="20"/>
                <w:szCs w:val="20"/>
              </w:rPr>
              <m:t>(n-1)</m:t>
            </m:r>
          </m:den>
        </m:f>
        <m:r>
          <m:rPr>
            <m:sty m:val="p"/>
          </m:rPr>
          <w:rPr>
            <w:rFonts w:ascii="Cambria Math" w:hAnsi="Cambria Math"/>
            <w:sz w:val="20"/>
            <w:szCs w:val="20"/>
          </w:rPr>
          <m:t xml:space="preserve">                                             (4)</m:t>
        </m:r>
      </m:oMath>
      <w:r w:rsidRPr="00673215">
        <w:rPr>
          <w:rFonts w:ascii="Times New Roman" w:eastAsiaTheme="minorEastAsia" w:hAnsi="Times New Roman"/>
          <w:sz w:val="20"/>
          <w:szCs w:val="20"/>
        </w:rPr>
        <w:t xml:space="preserve"> </w:t>
      </w:r>
    </w:p>
    <w:p w14:paraId="022DF2DC" w14:textId="77777777" w:rsidR="003B0F8C" w:rsidRPr="00673215" w:rsidRDefault="003B0F8C" w:rsidP="003B0F8C">
      <w:pPr>
        <w:ind w:left="567"/>
        <w:jc w:val="both"/>
      </w:pPr>
      <w:r w:rsidRPr="00673215">
        <w:t xml:space="preserve">Where: </w:t>
      </w:r>
    </w:p>
    <w:p w14:paraId="37CA915A" w14:textId="77777777" w:rsidR="003B0F8C" w:rsidRPr="00673215" w:rsidRDefault="00000000" w:rsidP="003B0F8C">
      <w:pPr>
        <w:tabs>
          <w:tab w:val="left" w:pos="709"/>
          <w:tab w:val="left" w:pos="1701"/>
        </w:tabs>
        <w:ind w:left="567"/>
        <w:jc w:val="both"/>
        <w:rPr>
          <w:rFonts w:eastAsiaTheme="minorEastAsia"/>
        </w:rPr>
      </w:pPr>
      <m:oMath>
        <m:sSub>
          <m:sSubPr>
            <m:ctrlPr>
              <w:rPr>
                <w:rFonts w:ascii="Cambria Math" w:hAnsi="Cambria Math"/>
              </w:rPr>
            </m:ctrlPr>
          </m:sSubPr>
          <m:e>
            <m:r>
              <m:rPr>
                <m:sty m:val="p"/>
              </m:rPr>
              <w:rPr>
                <w:rFonts w:ascii="Cambria Math" w:hAnsi="Cambria Math"/>
              </w:rPr>
              <m:t>x</m:t>
            </m:r>
          </m:e>
          <m:sub>
            <m:r>
              <m:rPr>
                <m:sty m:val="p"/>
              </m:rPr>
              <w:rPr>
                <w:rFonts w:ascii="Cambria Math" w:hAnsi="Cambria Math"/>
              </w:rPr>
              <m:t>i</m:t>
            </m:r>
          </m:sub>
        </m:sSub>
      </m:oMath>
      <w:r w:rsidR="003B0F8C" w:rsidRPr="00673215">
        <w:rPr>
          <w:rFonts w:eastAsiaTheme="minorEastAsia"/>
        </w:rPr>
        <w:tab/>
        <w:t>: data to i</w:t>
      </w:r>
    </w:p>
    <w:p w14:paraId="713702B6" w14:textId="77777777" w:rsidR="003B0F8C" w:rsidRPr="00673215" w:rsidRDefault="00000000" w:rsidP="003B0F8C">
      <w:pPr>
        <w:tabs>
          <w:tab w:val="left" w:pos="709"/>
          <w:tab w:val="left" w:pos="1701"/>
        </w:tabs>
        <w:ind w:left="567"/>
        <w:jc w:val="both"/>
        <w:rPr>
          <w:rFonts w:eastAsiaTheme="minorEastAsia"/>
        </w:rPr>
      </w:pPr>
      <m:oMath>
        <m:acc>
          <m:accPr>
            <m:chr m:val="̅"/>
            <m:ctrlPr>
              <w:rPr>
                <w:rFonts w:ascii="Cambria Math" w:hAnsi="Cambria Math"/>
              </w:rPr>
            </m:ctrlPr>
          </m:accPr>
          <m:e>
            <m:r>
              <m:rPr>
                <m:sty m:val="p"/>
              </m:rPr>
              <w:rPr>
                <w:rFonts w:ascii="Cambria Math" w:hAnsi="Cambria Math"/>
              </w:rPr>
              <m:t>x</m:t>
            </m:r>
          </m:e>
        </m:acc>
      </m:oMath>
      <w:r w:rsidR="003B0F8C" w:rsidRPr="00673215">
        <w:rPr>
          <w:rFonts w:eastAsiaTheme="minorEastAsia"/>
        </w:rPr>
        <w:t xml:space="preserve"> </w:t>
      </w:r>
      <w:r w:rsidR="003B0F8C" w:rsidRPr="00673215">
        <w:rPr>
          <w:rFonts w:eastAsiaTheme="minorEastAsia"/>
        </w:rPr>
        <w:tab/>
        <w:t>: average value x</w:t>
      </w:r>
    </w:p>
    <w:p w14:paraId="666FE8DD" w14:textId="77777777" w:rsidR="003B0F8C" w:rsidRPr="00673215" w:rsidRDefault="00000000" w:rsidP="003B0F8C">
      <w:pPr>
        <w:tabs>
          <w:tab w:val="left" w:pos="709"/>
          <w:tab w:val="left" w:pos="1701"/>
        </w:tabs>
        <w:ind w:left="567"/>
        <w:jc w:val="both"/>
        <w:rPr>
          <w:rFonts w:eastAsiaTheme="minorEastAsia"/>
        </w:rPr>
      </w:pPr>
      <m:oMath>
        <m:sSub>
          <m:sSubPr>
            <m:ctrlPr>
              <w:rPr>
                <w:rFonts w:ascii="Cambria Math" w:hAnsi="Cambria Math"/>
              </w:rPr>
            </m:ctrlPr>
          </m:sSubPr>
          <m:e>
            <m:r>
              <m:rPr>
                <m:sty m:val="p"/>
              </m:rPr>
              <w:rPr>
                <w:rFonts w:ascii="Cambria Math" w:hAnsi="Cambria Math"/>
              </w:rPr>
              <m:t>y</m:t>
            </m:r>
          </m:e>
          <m:sub>
            <m:r>
              <m:rPr>
                <m:sty m:val="p"/>
              </m:rPr>
              <w:rPr>
                <w:rFonts w:ascii="Cambria Math" w:hAnsi="Cambria Math"/>
              </w:rPr>
              <m:t>i</m:t>
            </m:r>
          </m:sub>
        </m:sSub>
      </m:oMath>
      <w:r w:rsidR="003B0F8C" w:rsidRPr="00673215">
        <w:rPr>
          <w:rFonts w:eastAsiaTheme="minorEastAsia"/>
        </w:rPr>
        <w:t xml:space="preserve"> </w:t>
      </w:r>
      <w:r w:rsidR="003B0F8C" w:rsidRPr="00673215">
        <w:rPr>
          <w:rFonts w:eastAsiaTheme="minorEastAsia"/>
        </w:rPr>
        <w:tab/>
        <w:t>: data to i</w:t>
      </w:r>
    </w:p>
    <w:p w14:paraId="6E456416" w14:textId="77777777" w:rsidR="003B0F8C" w:rsidRPr="00673215" w:rsidRDefault="00000000" w:rsidP="003B0F8C">
      <w:pPr>
        <w:tabs>
          <w:tab w:val="left" w:pos="709"/>
          <w:tab w:val="left" w:pos="1701"/>
        </w:tabs>
        <w:ind w:left="567"/>
        <w:jc w:val="both"/>
        <w:rPr>
          <w:rFonts w:eastAsiaTheme="minorEastAsia"/>
        </w:rPr>
      </w:pPr>
      <m:oMath>
        <m:acc>
          <m:accPr>
            <m:chr m:val="̅"/>
            <m:ctrlPr>
              <w:rPr>
                <w:rFonts w:ascii="Cambria Math" w:hAnsi="Cambria Math"/>
              </w:rPr>
            </m:ctrlPr>
          </m:accPr>
          <m:e>
            <m:r>
              <m:rPr>
                <m:sty m:val="p"/>
              </m:rPr>
              <w:rPr>
                <w:rFonts w:ascii="Cambria Math" w:hAnsi="Cambria Math"/>
              </w:rPr>
              <m:t>y</m:t>
            </m:r>
          </m:e>
        </m:acc>
      </m:oMath>
      <w:r w:rsidR="003B0F8C" w:rsidRPr="00673215">
        <w:rPr>
          <w:rFonts w:eastAsiaTheme="minorEastAsia"/>
        </w:rPr>
        <w:t xml:space="preserve"> </w:t>
      </w:r>
      <w:r w:rsidR="003B0F8C" w:rsidRPr="00673215">
        <w:rPr>
          <w:rFonts w:eastAsiaTheme="minorEastAsia"/>
        </w:rPr>
        <w:tab/>
        <w:t>: average value of y</w:t>
      </w:r>
    </w:p>
    <w:p w14:paraId="771D9F38" w14:textId="77777777" w:rsidR="003B0F8C" w:rsidRPr="00673215" w:rsidRDefault="003B0F8C" w:rsidP="003B0F8C">
      <w:pPr>
        <w:tabs>
          <w:tab w:val="left" w:pos="709"/>
          <w:tab w:val="left" w:pos="1701"/>
        </w:tabs>
        <w:ind w:left="567"/>
        <w:jc w:val="both"/>
        <w:rPr>
          <w:rFonts w:eastAsiaTheme="minorEastAsia"/>
        </w:rPr>
      </w:pPr>
      <m:oMath>
        <m:r>
          <m:rPr>
            <m:sty m:val="p"/>
          </m:rPr>
          <w:rPr>
            <w:rFonts w:ascii="Cambria Math" w:hAnsi="Cambria Math"/>
          </w:rPr>
          <m:t>n</m:t>
        </m:r>
      </m:oMath>
      <w:r w:rsidRPr="00673215">
        <w:rPr>
          <w:rFonts w:eastAsiaTheme="minorEastAsia"/>
        </w:rPr>
        <w:t xml:space="preserve"> </w:t>
      </w:r>
      <w:r w:rsidRPr="00673215">
        <w:rPr>
          <w:rFonts w:eastAsiaTheme="minorEastAsia"/>
        </w:rPr>
        <w:tab/>
        <w:t>: amount of data</w:t>
      </w:r>
    </w:p>
    <w:p w14:paraId="467211AB" w14:textId="77777777" w:rsidR="003B0F8C" w:rsidRPr="00673215" w:rsidRDefault="003B0F8C" w:rsidP="003B0F8C">
      <w:pPr>
        <w:pStyle w:val="ListParagraph"/>
        <w:numPr>
          <w:ilvl w:val="0"/>
          <w:numId w:val="11"/>
        </w:numPr>
        <w:spacing w:after="0" w:line="240" w:lineRule="auto"/>
        <w:ind w:left="567" w:hanging="283"/>
        <w:contextualSpacing w:val="0"/>
        <w:jc w:val="both"/>
        <w:rPr>
          <w:rFonts w:ascii="Times New Roman" w:hAnsi="Times New Roman"/>
          <w:sz w:val="20"/>
          <w:szCs w:val="20"/>
        </w:rPr>
      </w:pPr>
      <w:r w:rsidRPr="00673215">
        <w:rPr>
          <w:rFonts w:ascii="Times New Roman" w:hAnsi="Times New Roman"/>
          <w:sz w:val="20"/>
          <w:szCs w:val="20"/>
        </w:rPr>
        <w:t>Covariance matrix</w:t>
      </w:r>
    </w:p>
    <w:p w14:paraId="211C9D5F" w14:textId="6362DBF0" w:rsidR="003B0F8C" w:rsidRDefault="003B0F8C" w:rsidP="00C27F1A">
      <w:pPr>
        <w:spacing w:after="80"/>
        <w:ind w:left="567"/>
      </w:pPr>
      <m:oMath>
        <m:r>
          <m:rPr>
            <m:sty m:val="p"/>
          </m:rPr>
          <w:rPr>
            <w:rFonts w:ascii="Cambria Math" w:hAnsi="Cambria Math"/>
          </w:rPr>
          <m:t xml:space="preserve">Covariance= </m:t>
        </m:r>
        <m:d>
          <m:dPr>
            <m:ctrlPr>
              <w:rPr>
                <w:rFonts w:ascii="Cambria Math" w:hAnsi="Cambria Math"/>
              </w:rPr>
            </m:ctrlPr>
          </m:dPr>
          <m:e>
            <m:m>
              <m:mPr>
                <m:mcs>
                  <m:mc>
                    <m:mcPr>
                      <m:count m:val="2"/>
                      <m:mcJc m:val="center"/>
                    </m:mcPr>
                  </m:mc>
                </m:mcs>
                <m:ctrlPr>
                  <w:rPr>
                    <w:rFonts w:ascii="Cambria Math" w:hAnsi="Cambria Math"/>
                  </w:rPr>
                </m:ctrlPr>
              </m:mPr>
              <m:mr>
                <m:e>
                  <m:r>
                    <m:rPr>
                      <m:sty m:val="p"/>
                    </m:rPr>
                    <w:rPr>
                      <w:rFonts w:ascii="Cambria Math" w:hAnsi="Cambria Math"/>
                    </w:rPr>
                    <m:t>cov</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1</m:t>
                      </m:r>
                    </m:sub>
                  </m:sSub>
                  <m:r>
                    <m:rPr>
                      <m:sty m:val="p"/>
                    </m:rPr>
                    <w:rPr>
                      <w:rFonts w:ascii="Cambria Math" w:hAnsi="Cambria Math"/>
                    </w:rPr>
                    <m:t>)</m:t>
                  </m:r>
                </m:e>
                <m:e>
                  <m:r>
                    <m:rPr>
                      <m:sty m:val="p"/>
                    </m:rPr>
                    <w:rPr>
                      <w:rFonts w:ascii="Cambria Math" w:hAnsi="Cambria Math"/>
                    </w:rPr>
                    <m:t>cov</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2</m:t>
                      </m:r>
                    </m:sub>
                  </m:sSub>
                  <m:r>
                    <m:rPr>
                      <m:sty m:val="p"/>
                    </m:rPr>
                    <w:rPr>
                      <w:rFonts w:ascii="Cambria Math" w:hAnsi="Cambria Math"/>
                    </w:rPr>
                    <m:t>)</m:t>
                  </m:r>
                </m:e>
              </m:mr>
              <m:mr>
                <m:e>
                  <m:r>
                    <m:rPr>
                      <m:sty m:val="p"/>
                    </m:rPr>
                    <w:rPr>
                      <w:rFonts w:ascii="Cambria Math" w:hAnsi="Cambria Math"/>
                    </w:rPr>
                    <m:t>cov</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1</m:t>
                      </m:r>
                    </m:sub>
                  </m:sSub>
                  <m:r>
                    <m:rPr>
                      <m:sty m:val="p"/>
                    </m:rPr>
                    <w:rPr>
                      <w:rFonts w:ascii="Cambria Math" w:hAnsi="Cambria Math"/>
                    </w:rPr>
                    <m:t>)</m:t>
                  </m:r>
                </m:e>
                <m:e>
                  <m:r>
                    <m:rPr>
                      <m:sty m:val="p"/>
                    </m:rPr>
                    <w:rPr>
                      <w:rFonts w:ascii="Cambria Math" w:hAnsi="Cambria Math"/>
                    </w:rPr>
                    <m:t>cov</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2</m:t>
                      </m:r>
                    </m:sub>
                  </m:sSub>
                  <m:r>
                    <m:rPr>
                      <m:sty m:val="p"/>
                    </m:rPr>
                    <w:rPr>
                      <w:rFonts w:ascii="Cambria Math" w:hAnsi="Cambria Math"/>
                    </w:rPr>
                    <m:t>)</m:t>
                  </m:r>
                </m:e>
              </m:mr>
            </m:m>
          </m:e>
        </m:d>
        <m:r>
          <m:rPr>
            <m:sty m:val="p"/>
          </m:rPr>
          <w:rPr>
            <w:rFonts w:ascii="Cambria Math" w:hAnsi="Cambria Math"/>
          </w:rPr>
          <m:t xml:space="preserve">            (5)</m:t>
        </m:r>
      </m:oMath>
      <w:r w:rsidRPr="00673215">
        <w:t xml:space="preserve"> </w:t>
      </w:r>
    </w:p>
    <w:p w14:paraId="40A4DD4A" w14:textId="77777777" w:rsidR="00C27F1A" w:rsidRPr="00673215" w:rsidRDefault="00C27F1A" w:rsidP="00C27F1A">
      <w:pPr>
        <w:pStyle w:val="ListParagraph"/>
        <w:numPr>
          <w:ilvl w:val="1"/>
          <w:numId w:val="10"/>
        </w:numPr>
        <w:spacing w:after="0" w:line="240" w:lineRule="auto"/>
        <w:ind w:left="284" w:hanging="284"/>
        <w:contextualSpacing w:val="0"/>
        <w:jc w:val="both"/>
        <w:rPr>
          <w:rFonts w:ascii="Times New Roman" w:hAnsi="Times New Roman"/>
          <w:sz w:val="20"/>
          <w:szCs w:val="20"/>
        </w:rPr>
      </w:pPr>
      <w:r w:rsidRPr="00673215">
        <w:rPr>
          <w:rFonts w:ascii="Times New Roman" w:hAnsi="Times New Roman"/>
          <w:sz w:val="20"/>
          <w:szCs w:val="20"/>
        </w:rPr>
        <w:t>Calculate the eigenvalue which states how much variation the PC variable can explain. If M is an m×m matrix, then each λ satisfies the following equation</w:t>
      </w:r>
      <w:r w:rsidRPr="00673215">
        <w:rPr>
          <w:rFonts w:ascii="Times New Roman" w:eastAsiaTheme="minorEastAsia" w:hAnsi="Times New Roman"/>
          <w:sz w:val="20"/>
          <w:szCs w:val="20"/>
        </w:rPr>
        <w:t>:</w:t>
      </w:r>
    </w:p>
    <w:p w14:paraId="0FCA40B2" w14:textId="4626F9EA" w:rsidR="00C27F1A" w:rsidRPr="00A067C9" w:rsidRDefault="00C27F1A" w:rsidP="00C27F1A">
      <w:pPr>
        <w:pStyle w:val="ListParagraph"/>
        <w:spacing w:after="80" w:line="240" w:lineRule="auto"/>
        <w:ind w:left="284"/>
        <w:rPr>
          <w:rFonts w:eastAsiaTheme="minorEastAsia"/>
          <w:sz w:val="20"/>
          <w:szCs w:val="20"/>
        </w:rPr>
      </w:pPr>
      <m:oMath>
        <m:r>
          <m:rPr>
            <m:sty m:val="p"/>
          </m:rPr>
          <w:rPr>
            <w:rFonts w:ascii="Cambria Math" w:eastAsiaTheme="minorEastAsia" w:hAnsi="Cambria Math"/>
            <w:sz w:val="20"/>
            <w:szCs w:val="20"/>
          </w:rPr>
          <m:t xml:space="preserve">Mv=λv                                                                                     </m:t>
        </m:r>
        <m:d>
          <m:dPr>
            <m:ctrlPr>
              <w:rPr>
                <w:rFonts w:ascii="Cambria Math" w:eastAsiaTheme="minorEastAsia" w:hAnsi="Cambria Math"/>
                <w:sz w:val="20"/>
                <w:szCs w:val="20"/>
              </w:rPr>
            </m:ctrlPr>
          </m:dPr>
          <m:e>
            <m:r>
              <m:rPr>
                <m:sty m:val="p"/>
              </m:rPr>
              <w:rPr>
                <w:rFonts w:ascii="Cambria Math" w:eastAsiaTheme="minorEastAsia" w:hAnsi="Cambria Math"/>
                <w:sz w:val="20"/>
                <w:szCs w:val="20"/>
              </w:rPr>
              <m:t>6</m:t>
            </m:r>
          </m:e>
        </m:d>
      </m:oMath>
      <w:r w:rsidRPr="00A067C9">
        <w:rPr>
          <w:rFonts w:eastAsiaTheme="minorEastAsia"/>
          <w:sz w:val="20"/>
          <w:szCs w:val="20"/>
        </w:rPr>
        <w:t xml:space="preserve"> </w:t>
      </w:r>
    </w:p>
    <w:p w14:paraId="5D2093DA" w14:textId="77777777" w:rsidR="00C27F1A" w:rsidRPr="00A067C9" w:rsidRDefault="00C27F1A" w:rsidP="00C27F1A">
      <w:pPr>
        <w:ind w:left="284" w:firstLine="283"/>
        <w:jc w:val="both"/>
      </w:pPr>
      <w:proofErr w:type="gramStart"/>
      <w:r w:rsidRPr="00673215">
        <w:t>So</w:t>
      </w:r>
      <w:proofErr w:type="gramEnd"/>
      <w:r w:rsidRPr="00673215">
        <w:t xml:space="preserve"> each eigenvalue must satisfy the determinant equation</w:t>
      </w:r>
      <w:r w:rsidRPr="00A067C9">
        <w:t>:</w:t>
      </w:r>
    </w:p>
    <w:p w14:paraId="45D4EBF6" w14:textId="7B241B58" w:rsidR="00C27F1A" w:rsidRPr="00A067C9" w:rsidRDefault="00000000" w:rsidP="00C27F1A">
      <w:pPr>
        <w:spacing w:after="80"/>
        <w:ind w:left="284"/>
        <w:rPr>
          <w:rFonts w:eastAsiaTheme="minorEastAsia"/>
        </w:rPr>
      </w:pPr>
      <m:oMath>
        <m:d>
          <m:dPr>
            <m:begChr m:val="|"/>
            <m:endChr m:val="|"/>
            <m:ctrlPr>
              <w:rPr>
                <w:rFonts w:ascii="Cambria Math" w:eastAsiaTheme="minorEastAsia" w:hAnsi="Cambria Math"/>
              </w:rPr>
            </m:ctrlPr>
          </m:dPr>
          <m:e>
            <m:r>
              <m:rPr>
                <m:sty m:val="p"/>
              </m:rPr>
              <w:rPr>
                <w:rFonts w:ascii="Cambria Math" w:eastAsiaTheme="minorEastAsia" w:hAnsi="Cambria Math"/>
              </w:rPr>
              <m:t>M-λI</m:t>
            </m:r>
          </m:e>
        </m:d>
        <m:r>
          <m:rPr>
            <m:sty m:val="p"/>
          </m:rPr>
          <w:rPr>
            <w:rFonts w:ascii="Cambria Math" w:eastAsiaTheme="minorEastAsia" w:hAnsi="Cambria Math"/>
          </w:rPr>
          <m:t>=0                                                                             (7)</m:t>
        </m:r>
      </m:oMath>
      <w:r w:rsidR="00C27F1A" w:rsidRPr="00A067C9">
        <w:rPr>
          <w:rFonts w:eastAsiaTheme="minorEastAsia"/>
        </w:rPr>
        <w:t xml:space="preserve"> </w:t>
      </w:r>
    </w:p>
    <w:p w14:paraId="5C5E3714" w14:textId="77777777" w:rsidR="00C27F1A" w:rsidRDefault="00C27F1A" w:rsidP="00C27F1A">
      <w:pPr>
        <w:ind w:left="284"/>
        <w:jc w:val="both"/>
      </w:pPr>
      <w:r>
        <w:t>Where</w:t>
      </w:r>
      <w:r w:rsidRPr="00A067C9">
        <w:t xml:space="preserve">: </w:t>
      </w:r>
    </w:p>
    <w:p w14:paraId="4EB5CDC6" w14:textId="77777777" w:rsidR="00C27F1A" w:rsidRDefault="00C27F1A" w:rsidP="00C27F1A">
      <w:pPr>
        <w:ind w:left="284"/>
        <w:jc w:val="both"/>
        <w:rPr>
          <w:rFonts w:eastAsiaTheme="minorEastAsia"/>
        </w:rPr>
      </w:pPr>
      <m:oMath>
        <m:r>
          <m:rPr>
            <m:sty m:val="p"/>
          </m:rPr>
          <w:rPr>
            <w:rFonts w:ascii="Cambria Math" w:eastAsiaTheme="minorEastAsia" w:hAnsi="Cambria Math"/>
          </w:rPr>
          <m:t>M</m:t>
        </m:r>
      </m:oMath>
      <w:r w:rsidRPr="00A067C9">
        <w:rPr>
          <w:rFonts w:eastAsiaTheme="minorEastAsia"/>
        </w:rPr>
        <w:tab/>
        <w:t>: covariance</w:t>
      </w:r>
      <w:r>
        <w:rPr>
          <w:rFonts w:eastAsiaTheme="minorEastAsia"/>
        </w:rPr>
        <w:t xml:space="preserve"> matrix</w:t>
      </w:r>
    </w:p>
    <w:p w14:paraId="75BDACF0" w14:textId="77777777" w:rsidR="00C27F1A" w:rsidRDefault="00C27F1A" w:rsidP="00C27F1A">
      <w:pPr>
        <w:ind w:left="284"/>
        <w:jc w:val="both"/>
      </w:pPr>
      <m:oMath>
        <m:r>
          <m:rPr>
            <m:sty m:val="p"/>
          </m:rPr>
          <w:rPr>
            <w:rFonts w:ascii="Cambria Math" w:hAnsi="Cambria Math"/>
          </w:rPr>
          <m:t>v</m:t>
        </m:r>
      </m:oMath>
      <w:r w:rsidRPr="00A067C9">
        <w:rPr>
          <w:rFonts w:eastAsiaTheme="minorEastAsia"/>
        </w:rPr>
        <w:t xml:space="preserve"> </w:t>
      </w:r>
      <w:r w:rsidRPr="00A067C9">
        <w:rPr>
          <w:rFonts w:eastAsiaTheme="minorEastAsia"/>
        </w:rPr>
        <w:tab/>
        <w:t>: eigen vector</w:t>
      </w:r>
    </w:p>
    <w:p w14:paraId="6B5EFD2A" w14:textId="77777777" w:rsidR="00C27F1A" w:rsidRDefault="00C27F1A" w:rsidP="00C27F1A">
      <w:pPr>
        <w:ind w:left="284"/>
        <w:jc w:val="both"/>
      </w:pPr>
      <m:oMath>
        <m:r>
          <m:rPr>
            <m:sty m:val="p"/>
          </m:rPr>
          <w:rPr>
            <w:rFonts w:ascii="Cambria Math" w:eastAsiaTheme="minorEastAsia" w:hAnsi="Cambria Math"/>
          </w:rPr>
          <m:t>λ</m:t>
        </m:r>
      </m:oMath>
      <w:r w:rsidRPr="00A067C9">
        <w:rPr>
          <w:rFonts w:eastAsiaTheme="minorEastAsia"/>
        </w:rPr>
        <w:t xml:space="preserve"> </w:t>
      </w:r>
      <w:r w:rsidRPr="00A067C9">
        <w:rPr>
          <w:rFonts w:eastAsiaTheme="minorEastAsia"/>
        </w:rPr>
        <w:tab/>
        <w:t>: eigen value</w:t>
      </w:r>
    </w:p>
    <w:p w14:paraId="4F88D294" w14:textId="0E9453C9" w:rsidR="00C27F1A" w:rsidRDefault="00C27F1A" w:rsidP="00C27F1A">
      <w:pPr>
        <w:ind w:left="284"/>
        <w:jc w:val="both"/>
        <w:rPr>
          <w:rFonts w:eastAsiaTheme="minorEastAsia"/>
        </w:rPr>
      </w:pPr>
      <m:oMath>
        <m:r>
          <m:rPr>
            <m:sty m:val="p"/>
          </m:rPr>
          <w:rPr>
            <w:rFonts w:ascii="Cambria Math" w:hAnsi="Cambria Math"/>
          </w:rPr>
          <m:t>I</m:t>
        </m:r>
      </m:oMath>
      <w:r w:rsidRPr="00A067C9">
        <w:rPr>
          <w:rFonts w:eastAsiaTheme="minorEastAsia"/>
        </w:rPr>
        <w:t xml:space="preserve"> </w:t>
      </w:r>
      <w:r w:rsidRPr="00A067C9">
        <w:rPr>
          <w:rFonts w:eastAsiaTheme="minorEastAsia"/>
        </w:rPr>
        <w:tab/>
        <w:t xml:space="preserve">: </w:t>
      </w:r>
      <w:r w:rsidRPr="00673215">
        <w:rPr>
          <w:rFonts w:eastAsiaTheme="minorEastAsia"/>
        </w:rPr>
        <w:t>identity matrix</w:t>
      </w:r>
    </w:p>
    <w:p w14:paraId="0A69D2FA" w14:textId="77777777" w:rsidR="00C27F1A" w:rsidRPr="00C27F1A" w:rsidRDefault="00C27F1A" w:rsidP="00C27F1A">
      <w:pPr>
        <w:ind w:left="284"/>
        <w:jc w:val="both"/>
      </w:pPr>
    </w:p>
    <w:p w14:paraId="4C763F88" w14:textId="77777777" w:rsidR="00C27F1A" w:rsidRDefault="00C27F1A" w:rsidP="00C27F1A">
      <w:pPr>
        <w:pStyle w:val="ListParagraph"/>
        <w:numPr>
          <w:ilvl w:val="0"/>
          <w:numId w:val="13"/>
        </w:numPr>
        <w:spacing w:after="0" w:line="240" w:lineRule="auto"/>
        <w:ind w:left="284" w:hanging="284"/>
        <w:contextualSpacing w:val="0"/>
        <w:jc w:val="both"/>
        <w:rPr>
          <w:rFonts w:ascii="Times New Roman" w:hAnsi="Times New Roman"/>
          <w:sz w:val="20"/>
          <w:szCs w:val="20"/>
        </w:rPr>
      </w:pPr>
      <w:r w:rsidRPr="00673215">
        <w:rPr>
          <w:rFonts w:ascii="Times New Roman" w:hAnsi="Times New Roman"/>
          <w:sz w:val="20"/>
          <w:szCs w:val="20"/>
        </w:rPr>
        <w:t>Calculating the principal component (PC), after knowing the eigen value and eigen vector, the next step is to calculate the PC value by ordering the eigen values from largest to smallest</w:t>
      </w:r>
      <w:r w:rsidRPr="00252B61">
        <w:rPr>
          <w:rFonts w:ascii="Times New Roman" w:hAnsi="Times New Roman"/>
          <w:sz w:val="20"/>
          <w:szCs w:val="20"/>
        </w:rPr>
        <w:t>.</w:t>
      </w:r>
    </w:p>
    <w:p w14:paraId="6F701374" w14:textId="77777777" w:rsidR="00C27F1A" w:rsidRPr="00252B61" w:rsidRDefault="00C27F1A" w:rsidP="00C27F1A">
      <w:pPr>
        <w:pStyle w:val="ListParagraph"/>
        <w:spacing w:after="0" w:line="240" w:lineRule="auto"/>
        <w:ind w:left="284"/>
        <w:contextualSpacing w:val="0"/>
        <w:jc w:val="both"/>
        <w:rPr>
          <w:rFonts w:ascii="Times New Roman" w:hAnsi="Times New Roman"/>
          <w:sz w:val="20"/>
          <w:szCs w:val="20"/>
        </w:rPr>
      </w:pPr>
    </w:p>
    <w:p w14:paraId="39A73B2F" w14:textId="77777777" w:rsidR="00C27F1A" w:rsidRPr="00252B61" w:rsidRDefault="00C27F1A" w:rsidP="00C27F1A">
      <w:pPr>
        <w:pStyle w:val="ListParagraph"/>
        <w:numPr>
          <w:ilvl w:val="0"/>
          <w:numId w:val="13"/>
        </w:numPr>
        <w:spacing w:after="0" w:line="240" w:lineRule="auto"/>
        <w:ind w:left="284" w:hanging="284"/>
        <w:contextualSpacing w:val="0"/>
        <w:jc w:val="both"/>
        <w:rPr>
          <w:rFonts w:ascii="Times New Roman" w:hAnsi="Times New Roman"/>
          <w:sz w:val="20"/>
          <w:szCs w:val="20"/>
        </w:rPr>
      </w:pPr>
      <w:r w:rsidRPr="00673215">
        <w:rPr>
          <w:rFonts w:ascii="Times New Roman" w:hAnsi="Times New Roman"/>
          <w:sz w:val="20"/>
          <w:szCs w:val="20"/>
        </w:rPr>
        <w:t xml:space="preserve">Dimensionality reduction, after sorting the eigenvalues, the next process is to select the PC variable which has a percentage value </w:t>
      </w:r>
      <w:r>
        <w:rPr>
          <w:rFonts w:ascii="Times New Roman" w:hAnsi="Times New Roman"/>
          <w:sz w:val="20"/>
          <w:szCs w:val="20"/>
        </w:rPr>
        <w:t xml:space="preserve">&gt; </w:t>
      </w:r>
      <w:r w:rsidRPr="00673215">
        <w:rPr>
          <w:rFonts w:ascii="Times New Roman" w:hAnsi="Times New Roman"/>
          <w:sz w:val="20"/>
          <w:szCs w:val="20"/>
        </w:rPr>
        <w:t>80% or you can make assumptions about the value you want to use in the data dimensionality reduction process. The reduction formula can be seen in equation 8 below</w:t>
      </w:r>
      <w:r w:rsidRPr="00252B61">
        <w:rPr>
          <w:rFonts w:ascii="Times New Roman" w:hAnsi="Times New Roman"/>
          <w:sz w:val="20"/>
          <w:szCs w:val="20"/>
        </w:rPr>
        <w:t>:</w:t>
      </w:r>
    </w:p>
    <w:p w14:paraId="5F963F3B" w14:textId="2F71FC3A" w:rsidR="00C27F1A" w:rsidRPr="00252B61" w:rsidRDefault="00C27F1A" w:rsidP="00C27F1A">
      <w:pPr>
        <w:pStyle w:val="ListParagraph"/>
        <w:spacing w:after="80" w:line="240" w:lineRule="auto"/>
        <w:ind w:left="284" w:right="-488"/>
        <w:contextualSpacing w:val="0"/>
        <w:jc w:val="both"/>
        <w:rPr>
          <w:rFonts w:ascii="Times New Roman" w:eastAsiaTheme="minorEastAsia" w:hAnsi="Times New Roman"/>
          <w:iCs/>
          <w:sz w:val="20"/>
          <w:szCs w:val="20"/>
        </w:rPr>
      </w:pPr>
      <m:oMath>
        <m:r>
          <m:rPr>
            <m:sty m:val="p"/>
          </m:rPr>
          <w:rPr>
            <w:rFonts w:ascii="Cambria Math" w:hAnsi="Cambria Math"/>
            <w:sz w:val="20"/>
            <w:szCs w:val="20"/>
          </w:rPr>
          <m:t xml:space="preserve">Transformed Data=Row Data ×Row Feature Vector </m:t>
        </m:r>
        <m:d>
          <m:dPr>
            <m:ctrlPr>
              <w:rPr>
                <w:rFonts w:ascii="Cambria Math" w:hAnsi="Cambria Math"/>
                <w:iCs/>
                <w:sz w:val="20"/>
                <w:szCs w:val="20"/>
              </w:rPr>
            </m:ctrlPr>
          </m:dPr>
          <m:e>
            <m:r>
              <m:rPr>
                <m:sty m:val="p"/>
              </m:rPr>
              <w:rPr>
                <w:rFonts w:ascii="Cambria Math" w:hAnsi="Cambria Math"/>
                <w:sz w:val="20"/>
                <w:szCs w:val="20"/>
              </w:rPr>
              <m:t>8</m:t>
            </m:r>
          </m:e>
        </m:d>
      </m:oMath>
      <w:r>
        <w:rPr>
          <w:rFonts w:ascii="Times New Roman" w:eastAsiaTheme="minorEastAsia" w:hAnsi="Times New Roman"/>
          <w:iCs/>
          <w:sz w:val="20"/>
          <w:szCs w:val="20"/>
        </w:rPr>
        <w:t xml:space="preserve"> </w:t>
      </w:r>
    </w:p>
    <w:p w14:paraId="2204AD60" w14:textId="77777777" w:rsidR="00C27F1A" w:rsidRPr="00252B61" w:rsidRDefault="00C27F1A" w:rsidP="00C27F1A">
      <w:pPr>
        <w:pStyle w:val="ListParagraph"/>
        <w:tabs>
          <w:tab w:val="left" w:pos="2127"/>
        </w:tabs>
        <w:spacing w:before="80" w:after="0" w:line="240" w:lineRule="auto"/>
        <w:ind w:left="284"/>
        <w:contextualSpacing w:val="0"/>
        <w:jc w:val="both"/>
        <w:rPr>
          <w:rFonts w:ascii="Times New Roman" w:eastAsiaTheme="minorEastAsia" w:hAnsi="Times New Roman"/>
          <w:sz w:val="20"/>
          <w:szCs w:val="20"/>
        </w:rPr>
      </w:pPr>
      <w:r>
        <w:rPr>
          <w:rFonts w:ascii="Times New Roman" w:eastAsiaTheme="minorEastAsia" w:hAnsi="Times New Roman"/>
          <w:sz w:val="20"/>
          <w:szCs w:val="20"/>
        </w:rPr>
        <w:t>Where</w:t>
      </w:r>
      <w:r w:rsidRPr="00252B61">
        <w:rPr>
          <w:rFonts w:ascii="Times New Roman" w:eastAsiaTheme="minorEastAsia" w:hAnsi="Times New Roman"/>
          <w:sz w:val="20"/>
          <w:szCs w:val="20"/>
        </w:rPr>
        <w:t>:</w:t>
      </w:r>
    </w:p>
    <w:p w14:paraId="287C07C7" w14:textId="77777777" w:rsidR="00C27F1A" w:rsidRPr="00252B61" w:rsidRDefault="00C27F1A" w:rsidP="00C27F1A">
      <w:pPr>
        <w:pStyle w:val="ListParagraph"/>
        <w:tabs>
          <w:tab w:val="left" w:pos="2127"/>
          <w:tab w:val="left" w:pos="2552"/>
          <w:tab w:val="left" w:pos="3119"/>
        </w:tabs>
        <w:spacing w:after="0" w:line="240" w:lineRule="auto"/>
        <w:ind w:left="284"/>
        <w:jc w:val="both"/>
        <w:rPr>
          <w:rFonts w:ascii="Times New Roman" w:eastAsiaTheme="minorEastAsia" w:hAnsi="Times New Roman"/>
          <w:sz w:val="20"/>
          <w:szCs w:val="20"/>
        </w:rPr>
      </w:pPr>
      <w:r w:rsidRPr="00252B61">
        <w:rPr>
          <w:rFonts w:ascii="Times New Roman" w:eastAsiaTheme="minorEastAsia" w:hAnsi="Times New Roman"/>
          <w:sz w:val="20"/>
          <w:szCs w:val="20"/>
        </w:rPr>
        <w:t>Row Data</w:t>
      </w:r>
      <w:r w:rsidRPr="00252B61">
        <w:rPr>
          <w:rFonts w:ascii="Times New Roman" w:eastAsiaTheme="minorEastAsia" w:hAnsi="Times New Roman"/>
          <w:sz w:val="20"/>
          <w:szCs w:val="20"/>
        </w:rPr>
        <w:tab/>
        <w:t xml:space="preserve">: </w:t>
      </w:r>
      <w:r w:rsidRPr="00673215">
        <w:rPr>
          <w:rFonts w:ascii="Times New Roman" w:eastAsiaTheme="minorEastAsia" w:hAnsi="Times New Roman"/>
          <w:sz w:val="20"/>
          <w:szCs w:val="20"/>
        </w:rPr>
        <w:t>Preliminary data</w:t>
      </w:r>
    </w:p>
    <w:p w14:paraId="39433735" w14:textId="77777777" w:rsidR="00C27F1A" w:rsidRPr="00252B61" w:rsidRDefault="00C27F1A" w:rsidP="00C27F1A">
      <w:pPr>
        <w:tabs>
          <w:tab w:val="left" w:pos="2127"/>
          <w:tab w:val="left" w:pos="2552"/>
          <w:tab w:val="left" w:pos="3119"/>
        </w:tabs>
        <w:ind w:left="284"/>
        <w:jc w:val="both"/>
        <w:rPr>
          <w:rFonts w:eastAsiaTheme="minorEastAsia"/>
        </w:rPr>
      </w:pPr>
      <w:r w:rsidRPr="00252B61">
        <w:rPr>
          <w:rFonts w:eastAsiaTheme="minorEastAsia"/>
        </w:rPr>
        <w:t xml:space="preserve">Row </w:t>
      </w:r>
      <w:r w:rsidRPr="00673215">
        <w:rPr>
          <w:rFonts w:eastAsiaTheme="minorEastAsia"/>
        </w:rPr>
        <w:t>Feature Vector</w:t>
      </w:r>
      <w:r w:rsidRPr="00673215">
        <w:rPr>
          <w:rFonts w:eastAsiaTheme="minorEastAsia"/>
        </w:rPr>
        <w:tab/>
        <w:t>: Selected eigenvectors</w:t>
      </w:r>
    </w:p>
    <w:p w14:paraId="31E42BBF" w14:textId="393F5BA4" w:rsidR="00914DE2" w:rsidRDefault="00914DE2" w:rsidP="00C27F1A">
      <w:pPr>
        <w:tabs>
          <w:tab w:val="left" w:pos="288"/>
        </w:tabs>
        <w:spacing w:after="120" w:line="228" w:lineRule="auto"/>
        <w:jc w:val="both"/>
      </w:pPr>
    </w:p>
    <w:p w14:paraId="51D0872D" w14:textId="3C6224F0" w:rsidR="00C27F1A" w:rsidRDefault="00C27F1A" w:rsidP="00C27F1A">
      <w:pPr>
        <w:pStyle w:val="Heading2"/>
        <w:numPr>
          <w:ilvl w:val="1"/>
          <w:numId w:val="2"/>
        </w:numPr>
      </w:pPr>
      <w:r>
        <w:t>Random Forest (RF)</w:t>
      </w:r>
    </w:p>
    <w:p w14:paraId="3038A6AB" w14:textId="79435040" w:rsidR="003A1632" w:rsidRDefault="003A1632" w:rsidP="003A1632">
      <w:pPr>
        <w:spacing w:line="228" w:lineRule="auto"/>
        <w:ind w:firstLine="284"/>
        <w:jc w:val="both"/>
      </w:pPr>
      <w:r w:rsidRPr="00274518">
        <w:t xml:space="preserve">RF is a development algorithm from the Classification and Regression Tree (CART) method which can be used in the classification process by determining the root node of a random tree that is built. In the Decision Tree process there are several algorithms, such as CART, ID3, C45 and so on. In this research, a classification process will be carried out so that the appropriate algorithm for determining the decision tree is the CART algorithm using the following equation </w:t>
      </w:r>
      <w:r w:rsidRPr="00274518">
        <w:fldChar w:fldCharType="begin" w:fldLock="1"/>
      </w:r>
      <w:r w:rsidR="00886B25">
        <w:instrText>ADDIN CSL_CITATION {"citationItems":[{"id":"ITEM-1","itemData":{"DOI":"10.37365/jti.v6i1.61","ISSN":"2460-2108","abstract":"Credit is the provision of money or bills which can be equalized with an agreement or deal between the bank and another parties that requires the borrower to pay off the debt after a certain period of time through interest. Before the cooperative approves the credit proposed by the debtor, the cooperative conducts a credit analysis of borrowers whether the credit application is approved or disapproved. This study objectives to predict creditworthiness by applying the Random Forest Classification Algorithm in order to provide a solution for determining the creditworthiness.This research method is absolute experimental research that leads to the impact resulting from experiments on the application of the decision tree model of the Random Forest Classification Algorithm’s approach. The study results using the Random Forest Classification Algorithm’s are able to analyze problem credit and disproblems debtors with an accuracy value of 87.88%. Besides that,. decision tree model was able to improve the accuracy in analyzing the credit worthiness of borrowers who filed.","author":[{"dropping-particle":"","family":"Zailani","given":"Achmad Udin","non-dropping-particle":"","parse-names":false,"suffix":""},{"dropping-particle":"","family":"Hanun","given":"Nugraha Listiana","non-dropping-particle":"","parse-names":false,"suffix":""}],"container-title":"Infotech: Journal of Technology Information","id":"ITEM-1","issue":"1","issued":{"date-parts":[["2020"]]},"page":"7-14","title":"Penerapan Algoritma Klasifikasi Random Forest Untuk Penentuan Kelayakan Pemberian Kredit Di Koperasi Mitra Sejahtera","type":"article-journal","volume":"6"},"uris":["http://www.mendeley.com/documents/?uuid=46582557-64c2-444b-b87b-5b2235fe5df9"]}],"mendeley":{"formattedCitation":"[10]","plainTextFormattedCitation":"[10]","previouslyFormattedCitation":"[12]"},"properties":{"noteIndex":0},"schema":"https://github.com/citation-style-language/schema/raw/master/csl-citation.json"}</w:instrText>
      </w:r>
      <w:r w:rsidRPr="00274518">
        <w:fldChar w:fldCharType="separate"/>
      </w:r>
      <w:r w:rsidR="00886B25" w:rsidRPr="00886B25">
        <w:rPr>
          <w:noProof/>
        </w:rPr>
        <w:t>[10]</w:t>
      </w:r>
      <w:r w:rsidRPr="00274518">
        <w:fldChar w:fldCharType="end"/>
      </w:r>
      <w:r w:rsidRPr="00274518">
        <w:t>:</w:t>
      </w:r>
    </w:p>
    <w:p w14:paraId="6B41F3D9" w14:textId="144FD7EF" w:rsidR="003A1632" w:rsidRPr="003A1632" w:rsidRDefault="003A1632" w:rsidP="003A1632">
      <w:pPr>
        <w:spacing w:after="80" w:line="228" w:lineRule="auto"/>
        <w:jc w:val="both"/>
      </w:pPr>
      <m:oMathPara>
        <m:oMath>
          <m:r>
            <m:rPr>
              <m:sty m:val="p"/>
            </m:rPr>
            <w:rPr>
              <w:rFonts w:ascii="Cambria Math" w:hAnsi="Cambria Math"/>
            </w:rPr>
            <m:t xml:space="preserve">Entropy </m:t>
          </m:r>
          <m:d>
            <m:dPr>
              <m:ctrlPr>
                <w:rPr>
                  <w:rFonts w:ascii="Cambria Math" w:hAnsi="Cambria Math"/>
                  <w:iCs/>
                </w:rPr>
              </m:ctrlPr>
            </m:dPr>
            <m:e>
              <m:r>
                <m:rPr>
                  <m:sty m:val="p"/>
                </m:rPr>
                <w:rPr>
                  <w:rFonts w:ascii="Cambria Math" w:hAnsi="Cambria Math"/>
                </w:rPr>
                <m:t>S</m:t>
              </m:r>
            </m:e>
          </m:d>
          <m:r>
            <m:rPr>
              <m:sty m:val="p"/>
            </m:rPr>
            <w:rPr>
              <w:rFonts w:ascii="Cambria Math" w:hAnsi="Cambria Math"/>
            </w:rPr>
            <m:t>=-</m:t>
          </m:r>
          <m:nary>
            <m:naryPr>
              <m:chr m:val="∑"/>
              <m:limLoc m:val="subSup"/>
              <m:grow m:val="1"/>
              <m:ctrlPr>
                <w:rPr>
                  <w:rFonts w:ascii="Cambria Math" w:hAnsi="Cambria Math"/>
                  <w:iCs/>
                </w:rPr>
              </m:ctrlPr>
            </m:naryPr>
            <m:sub>
              <m:r>
                <m:rPr>
                  <m:sty m:val="p"/>
                </m:rPr>
                <w:rPr>
                  <w:rFonts w:ascii="Cambria Math" w:hAnsi="Cambria Math"/>
                </w:rPr>
                <m:t>i</m:t>
              </m:r>
            </m:sub>
            <m:sup>
              <m:r>
                <m:rPr>
                  <m:sty m:val="p"/>
                </m:rPr>
                <w:rPr>
                  <w:rFonts w:ascii="Cambria Math" w:hAnsi="Cambria Math"/>
                </w:rPr>
                <m:t>c</m:t>
              </m:r>
            </m:sup>
            <m:e>
              <m:sSub>
                <m:sSubPr>
                  <m:ctrlPr>
                    <w:rPr>
                      <w:rFonts w:ascii="Cambria Math" w:hAnsi="Cambria Math"/>
                      <w:iCs/>
                    </w:rPr>
                  </m:ctrlPr>
                </m:sSubPr>
                <m:e>
                  <m:r>
                    <m:rPr>
                      <m:sty m:val="p"/>
                    </m:rPr>
                    <w:rPr>
                      <w:rFonts w:ascii="Cambria Math" w:hAnsi="Cambria Math"/>
                    </w:rPr>
                    <m:t>P</m:t>
                  </m:r>
                </m:e>
                <m:sub>
                  <m:r>
                    <m:rPr>
                      <m:sty m:val="p"/>
                    </m:rPr>
                    <w:rPr>
                      <w:rFonts w:ascii="Cambria Math" w:hAnsi="Cambria Math"/>
                    </w:rPr>
                    <m:t>i</m:t>
                  </m:r>
                </m:sub>
              </m:sSub>
              <m:func>
                <m:funcPr>
                  <m:ctrlPr>
                    <w:rPr>
                      <w:rFonts w:ascii="Cambria Math" w:hAnsi="Cambria Math"/>
                      <w:iCs/>
                    </w:rPr>
                  </m:ctrlPr>
                </m:funcPr>
                <m:fName>
                  <m:sSub>
                    <m:sSubPr>
                      <m:ctrlPr>
                        <w:rPr>
                          <w:rFonts w:ascii="Cambria Math" w:hAnsi="Cambria Math"/>
                          <w:iCs/>
                        </w:rPr>
                      </m:ctrlPr>
                    </m:sSubPr>
                    <m:e>
                      <m:r>
                        <m:rPr>
                          <m:sty m:val="p"/>
                        </m:rPr>
                        <w:rPr>
                          <w:rFonts w:ascii="Cambria Math" w:hAnsi="Cambria Math"/>
                        </w:rPr>
                        <m:t>log</m:t>
                      </m:r>
                    </m:e>
                    <m:sub>
                      <m:r>
                        <m:rPr>
                          <m:sty m:val="p"/>
                        </m:rPr>
                        <w:rPr>
                          <w:rFonts w:ascii="Cambria Math" w:hAnsi="Cambria Math"/>
                        </w:rPr>
                        <m:t>2</m:t>
                      </m:r>
                    </m:sub>
                  </m:sSub>
                </m:fName>
                <m:e>
                  <m:sSub>
                    <m:sSubPr>
                      <m:ctrlPr>
                        <w:rPr>
                          <w:rFonts w:ascii="Cambria Math" w:hAnsi="Cambria Math"/>
                          <w:iCs/>
                        </w:rPr>
                      </m:ctrlPr>
                    </m:sSubPr>
                    <m:e>
                      <m:r>
                        <m:rPr>
                          <m:sty m:val="p"/>
                        </m:rPr>
                        <w:rPr>
                          <w:rFonts w:ascii="Cambria Math" w:hAnsi="Cambria Math"/>
                        </w:rPr>
                        <m:t>P</m:t>
                      </m:r>
                    </m:e>
                    <m:sub>
                      <m:r>
                        <m:rPr>
                          <m:sty m:val="p"/>
                        </m:rPr>
                        <w:rPr>
                          <w:rFonts w:ascii="Cambria Math" w:hAnsi="Cambria Math"/>
                        </w:rPr>
                        <m:t>i</m:t>
                      </m:r>
                    </m:sub>
                  </m:sSub>
                </m:e>
              </m:func>
            </m:e>
          </m:nary>
          <m:r>
            <m:rPr>
              <m:sty m:val="p"/>
            </m:rPr>
            <w:rPr>
              <w:rFonts w:ascii="Cambria Math" w:hAnsi="Cambria Math"/>
            </w:rPr>
            <m:t xml:space="preserve">                                                  (9)</m:t>
          </m:r>
        </m:oMath>
      </m:oMathPara>
    </w:p>
    <w:p w14:paraId="5069B53B" w14:textId="6DDDB654" w:rsidR="003A1632" w:rsidRPr="003A1632" w:rsidRDefault="003A1632" w:rsidP="003A1632">
      <w:pPr>
        <w:spacing w:after="80" w:line="228" w:lineRule="auto"/>
        <w:jc w:val="both"/>
      </w:pPr>
      <m:oMath>
        <m:r>
          <m:rPr>
            <m:sty m:val="p"/>
          </m:rPr>
          <w:rPr>
            <w:rFonts w:ascii="Cambria Math" w:eastAsiaTheme="minorEastAsia" w:hAnsi="Cambria Math"/>
          </w:rPr>
          <m:t>IG</m:t>
        </m:r>
        <m:d>
          <m:dPr>
            <m:ctrlPr>
              <w:rPr>
                <w:rFonts w:ascii="Cambria Math" w:eastAsiaTheme="minorEastAsia" w:hAnsi="Cambria Math"/>
                <w:iCs/>
              </w:rPr>
            </m:ctrlPr>
          </m:dPr>
          <m:e>
            <m:r>
              <m:rPr>
                <m:sty m:val="p"/>
              </m:rPr>
              <w:rPr>
                <w:rFonts w:ascii="Cambria Math" w:eastAsiaTheme="minorEastAsia" w:hAnsi="Cambria Math"/>
              </w:rPr>
              <m:t>S,a</m:t>
            </m:r>
          </m:e>
        </m:d>
        <m:r>
          <m:rPr>
            <m:sty m:val="p"/>
          </m:rPr>
          <w:rPr>
            <w:rFonts w:ascii="Cambria Math" w:eastAsiaTheme="minorEastAsia" w:hAnsi="Cambria Math"/>
          </w:rPr>
          <m:t>=</m:t>
        </m:r>
        <m:func>
          <m:funcPr>
            <m:ctrlPr>
              <w:rPr>
                <w:rFonts w:ascii="Cambria Math" w:eastAsiaTheme="minorEastAsia" w:hAnsi="Cambria Math"/>
                <w:iCs/>
              </w:rPr>
            </m:ctrlPr>
          </m:funcPr>
          <m:fName>
            <m:r>
              <m:rPr>
                <m:sty m:val="p"/>
              </m:rPr>
              <w:rPr>
                <w:rFonts w:ascii="Cambria Math" w:eastAsiaTheme="minorEastAsia" w:hAnsi="Cambria Math"/>
              </w:rPr>
              <m:t>Entropy</m:t>
            </m:r>
            <m:d>
              <m:dPr>
                <m:ctrlPr>
                  <w:rPr>
                    <w:rFonts w:ascii="Cambria Math" w:eastAsiaTheme="minorEastAsia" w:hAnsi="Cambria Math"/>
                    <w:iCs/>
                  </w:rPr>
                </m:ctrlPr>
              </m:dPr>
              <m:e>
                <m:r>
                  <m:rPr>
                    <m:sty m:val="p"/>
                  </m:rPr>
                  <w:rPr>
                    <w:rFonts w:ascii="Cambria Math" w:eastAsiaTheme="minorEastAsia" w:hAnsi="Cambria Math"/>
                  </w:rPr>
                  <m:t>S</m:t>
                </m:r>
              </m:e>
            </m:d>
          </m:fName>
          <m:e>
            <m:r>
              <m:rPr>
                <m:sty m:val="p"/>
              </m:rPr>
              <w:rPr>
                <w:rFonts w:ascii="Cambria Math" w:eastAsiaTheme="minorEastAsia" w:hAnsi="Cambria Math"/>
              </w:rPr>
              <m:t>-</m:t>
            </m:r>
            <m:sSub>
              <m:sSubPr>
                <m:ctrlPr>
                  <w:rPr>
                    <w:rFonts w:ascii="Cambria Math" w:eastAsiaTheme="minorEastAsia" w:hAnsi="Cambria Math"/>
                    <w:iCs/>
                  </w:rPr>
                </m:ctrlPr>
              </m:sSubPr>
              <m:e>
                <m:r>
                  <m:rPr>
                    <m:sty m:val="p"/>
                  </m:rPr>
                  <w:rPr>
                    <w:rFonts w:ascii="Cambria Math" w:eastAsiaTheme="minorEastAsia" w:hAnsi="Cambria Math"/>
                  </w:rPr>
                  <m:t>Σ</m:t>
                </m:r>
              </m:e>
              <m:sub>
                <m:r>
                  <m:rPr>
                    <m:sty m:val="p"/>
                  </m:rPr>
                  <w:rPr>
                    <w:rFonts w:ascii="Cambria Math" w:eastAsiaTheme="minorEastAsia" w:hAnsi="Cambria Math"/>
                  </w:rPr>
                  <m:t>v</m:t>
                </m:r>
              </m:sub>
            </m:sSub>
            <m:f>
              <m:fPr>
                <m:ctrlPr>
                  <w:rPr>
                    <w:rFonts w:ascii="Cambria Math" w:eastAsiaTheme="minorEastAsia" w:hAnsi="Cambria Math"/>
                    <w:iCs/>
                  </w:rPr>
                </m:ctrlPr>
              </m:fPr>
              <m:num>
                <m:d>
                  <m:dPr>
                    <m:begChr m:val="|"/>
                    <m:endChr m:val="|"/>
                    <m:ctrlPr>
                      <w:rPr>
                        <w:rFonts w:ascii="Cambria Math" w:eastAsiaTheme="minorEastAsia" w:hAnsi="Cambria Math"/>
                        <w:iCs/>
                      </w:rPr>
                    </m:ctrlPr>
                  </m:dPr>
                  <m:e>
                    <m:sSub>
                      <m:sSubPr>
                        <m:ctrlPr>
                          <w:rPr>
                            <w:rFonts w:ascii="Cambria Math" w:eastAsiaTheme="minorEastAsia" w:hAnsi="Cambria Math"/>
                            <w:iCs/>
                          </w:rPr>
                        </m:ctrlPr>
                      </m:sSubPr>
                      <m:e>
                        <m:r>
                          <m:rPr>
                            <m:sty m:val="p"/>
                          </m:rPr>
                          <w:rPr>
                            <w:rFonts w:ascii="Cambria Math" w:eastAsiaTheme="minorEastAsia" w:hAnsi="Cambria Math"/>
                          </w:rPr>
                          <m:t>s</m:t>
                        </m:r>
                      </m:e>
                      <m:sub>
                        <m:r>
                          <m:rPr>
                            <m:sty m:val="p"/>
                          </m:rPr>
                          <w:rPr>
                            <w:rFonts w:ascii="Cambria Math" w:eastAsiaTheme="minorEastAsia" w:hAnsi="Cambria Math"/>
                          </w:rPr>
                          <m:t>v</m:t>
                        </m:r>
                      </m:sub>
                    </m:sSub>
                  </m:e>
                </m:d>
              </m:num>
              <m:den>
                <m:d>
                  <m:dPr>
                    <m:begChr m:val="|"/>
                    <m:endChr m:val="|"/>
                    <m:ctrlPr>
                      <w:rPr>
                        <w:rFonts w:ascii="Cambria Math" w:eastAsiaTheme="minorEastAsia" w:hAnsi="Cambria Math"/>
                        <w:iCs/>
                      </w:rPr>
                    </m:ctrlPr>
                  </m:dPr>
                  <m:e>
                    <m:r>
                      <m:rPr>
                        <m:sty m:val="p"/>
                      </m:rPr>
                      <w:rPr>
                        <w:rFonts w:ascii="Cambria Math" w:eastAsiaTheme="minorEastAsia" w:hAnsi="Cambria Math"/>
                      </w:rPr>
                      <m:t>S</m:t>
                    </m:r>
                  </m:e>
                </m:d>
              </m:den>
            </m:f>
          </m:e>
        </m:func>
        <m:r>
          <m:rPr>
            <m:sty m:val="p"/>
          </m:rPr>
          <w:rPr>
            <w:rFonts w:ascii="Cambria Math" w:eastAsiaTheme="minorEastAsia" w:hAnsi="Cambria Math"/>
          </w:rPr>
          <m:t>Entropy</m:t>
        </m:r>
        <m:d>
          <m:dPr>
            <m:ctrlPr>
              <w:rPr>
                <w:rFonts w:ascii="Cambria Math" w:eastAsiaTheme="minorEastAsia" w:hAnsi="Cambria Math"/>
                <w:iCs/>
              </w:rPr>
            </m:ctrlPr>
          </m:dPr>
          <m:e>
            <m:sSub>
              <m:sSubPr>
                <m:ctrlPr>
                  <w:rPr>
                    <w:rFonts w:ascii="Cambria Math" w:eastAsiaTheme="minorEastAsia" w:hAnsi="Cambria Math"/>
                    <w:iCs/>
                  </w:rPr>
                </m:ctrlPr>
              </m:sSubPr>
              <m:e>
                <m:r>
                  <m:rPr>
                    <m:sty m:val="p"/>
                  </m:rPr>
                  <w:rPr>
                    <w:rFonts w:ascii="Cambria Math" w:eastAsiaTheme="minorEastAsia" w:hAnsi="Cambria Math"/>
                  </w:rPr>
                  <m:t>s</m:t>
                </m:r>
              </m:e>
              <m:sub>
                <m:r>
                  <m:rPr>
                    <m:sty m:val="p"/>
                  </m:rPr>
                  <w:rPr>
                    <w:rFonts w:ascii="Cambria Math" w:eastAsiaTheme="minorEastAsia" w:hAnsi="Cambria Math"/>
                  </w:rPr>
                  <m:t>v</m:t>
                </m:r>
              </m:sub>
            </m:sSub>
          </m:e>
        </m:d>
        <m:r>
          <m:rPr>
            <m:sty m:val="p"/>
          </m:rPr>
          <w:rPr>
            <w:rFonts w:ascii="Cambria Math" w:eastAsiaTheme="minorEastAsia" w:hAnsi="Cambria Math"/>
          </w:rPr>
          <m:t xml:space="preserve">                        (10)</m:t>
        </m:r>
      </m:oMath>
      <w:r w:rsidRPr="00A521CC">
        <w:rPr>
          <w:iCs/>
        </w:rPr>
        <w:t xml:space="preserve"> </w:t>
      </w:r>
    </w:p>
    <w:p w14:paraId="1FEB7A21" w14:textId="77777777" w:rsidR="003A1632" w:rsidRDefault="003A1632" w:rsidP="003A1632">
      <w:pPr>
        <w:jc w:val="both"/>
      </w:pPr>
      <w:r>
        <w:t>Where</w:t>
      </w:r>
      <w:r w:rsidRPr="00A521CC">
        <w:t>:</w:t>
      </w:r>
    </w:p>
    <w:p w14:paraId="2E2A15F3" w14:textId="77777777" w:rsidR="003A1632" w:rsidRDefault="003A1632" w:rsidP="003A1632">
      <w:pPr>
        <w:jc w:val="both"/>
      </w:pPr>
      <m:oMath>
        <m:r>
          <m:rPr>
            <m:sty m:val="p"/>
          </m:rPr>
          <w:rPr>
            <w:rFonts w:ascii="Cambria Math" w:eastAsiaTheme="minorEastAsia" w:hAnsi="Cambria Math"/>
          </w:rPr>
          <m:t>IG</m:t>
        </m:r>
      </m:oMath>
      <w:r w:rsidRPr="00A521CC">
        <w:rPr>
          <w:rFonts w:eastAsiaTheme="minorEastAsia"/>
        </w:rPr>
        <w:t xml:space="preserve"> </w:t>
      </w:r>
      <w:r>
        <w:rPr>
          <w:rFonts w:eastAsiaTheme="minorEastAsia"/>
        </w:rPr>
        <w:tab/>
      </w:r>
      <w:r w:rsidRPr="00A521CC">
        <w:rPr>
          <w:rFonts w:eastAsiaTheme="minorEastAsia"/>
        </w:rPr>
        <w:t>= Information Gain.</w:t>
      </w:r>
    </w:p>
    <w:p w14:paraId="5007BACD" w14:textId="77777777" w:rsidR="003A1632" w:rsidRDefault="003A1632" w:rsidP="003A1632">
      <w:pPr>
        <w:jc w:val="both"/>
      </w:pPr>
      <m:oMath>
        <m:r>
          <m:rPr>
            <m:sty m:val="p"/>
          </m:rPr>
          <w:rPr>
            <w:rFonts w:ascii="Cambria Math" w:eastAsiaTheme="minorEastAsia" w:hAnsi="Cambria Math"/>
          </w:rPr>
          <m:t>v</m:t>
        </m:r>
      </m:oMath>
      <w:r w:rsidRPr="00A521CC">
        <w:rPr>
          <w:rFonts w:eastAsiaTheme="minorEastAsia"/>
        </w:rPr>
        <w:t xml:space="preserve"> </w:t>
      </w:r>
      <w:r>
        <w:rPr>
          <w:rFonts w:eastAsiaTheme="minorEastAsia"/>
        </w:rPr>
        <w:tab/>
        <w:t xml:space="preserve">= </w:t>
      </w:r>
      <w:r w:rsidRPr="00E36FFE">
        <w:rPr>
          <w:rFonts w:eastAsiaTheme="minorEastAsia"/>
        </w:rPr>
        <w:t>attribute data set value a</w:t>
      </w:r>
      <w:r w:rsidRPr="00A521CC">
        <w:rPr>
          <w:rFonts w:eastAsiaTheme="minorEastAsia"/>
        </w:rPr>
        <w:t>.</w:t>
      </w:r>
    </w:p>
    <w:p w14:paraId="2691784B" w14:textId="46AC034F" w:rsidR="003A1632" w:rsidRPr="003A1632" w:rsidRDefault="00000000" w:rsidP="003A1632">
      <w:pPr>
        <w:jc w:val="both"/>
      </w:pPr>
      <m:oMath>
        <m:sSub>
          <m:sSubPr>
            <m:ctrlPr>
              <w:rPr>
                <w:rFonts w:ascii="Cambria Math" w:eastAsiaTheme="minorEastAsia" w:hAnsi="Cambria Math"/>
              </w:rPr>
            </m:ctrlPr>
          </m:sSubPr>
          <m:e>
            <m:r>
              <m:rPr>
                <m:sty m:val="p"/>
              </m:rPr>
              <w:rPr>
                <w:rFonts w:ascii="Cambria Math" w:eastAsiaTheme="minorEastAsia" w:hAnsi="Cambria Math"/>
              </w:rPr>
              <m:t>s</m:t>
            </m:r>
          </m:e>
          <m:sub>
            <m:r>
              <m:rPr>
                <m:sty m:val="p"/>
              </m:rPr>
              <w:rPr>
                <w:rFonts w:ascii="Cambria Math" w:eastAsiaTheme="minorEastAsia" w:hAnsi="Cambria Math"/>
              </w:rPr>
              <m:t>v</m:t>
            </m:r>
          </m:sub>
        </m:sSub>
      </m:oMath>
      <w:r w:rsidR="003A1632">
        <w:rPr>
          <w:rFonts w:eastAsiaTheme="minorEastAsia"/>
        </w:rPr>
        <w:tab/>
        <w:t>=</w:t>
      </w:r>
      <w:r w:rsidR="003A1632" w:rsidRPr="00A521CC">
        <w:rPr>
          <w:rFonts w:eastAsiaTheme="minorEastAsia"/>
        </w:rPr>
        <w:t xml:space="preserve"> </w:t>
      </w:r>
      <w:r w:rsidR="003A1632" w:rsidRPr="00E36FFE">
        <w:rPr>
          <w:rFonts w:eastAsiaTheme="minorEastAsia"/>
        </w:rPr>
        <w:t>the amount of data that has attribute a</w:t>
      </w:r>
      <w:r w:rsidR="003A1632" w:rsidRPr="00A521CC">
        <w:rPr>
          <w:rFonts w:eastAsiaTheme="minorEastAsia"/>
        </w:rPr>
        <w:t>.</w:t>
      </w:r>
    </w:p>
    <w:p w14:paraId="1AC5B354" w14:textId="77777777" w:rsidR="003A1632" w:rsidRDefault="003A1632" w:rsidP="003A1632">
      <w:pPr>
        <w:tabs>
          <w:tab w:val="left" w:pos="288"/>
        </w:tabs>
        <w:spacing w:after="120" w:line="228" w:lineRule="auto"/>
        <w:jc w:val="both"/>
      </w:pPr>
    </w:p>
    <w:p w14:paraId="2D7D5BC8" w14:textId="077DA4F7" w:rsidR="003A1632" w:rsidRDefault="003A1632" w:rsidP="003A1632">
      <w:pPr>
        <w:pStyle w:val="Heading2"/>
        <w:numPr>
          <w:ilvl w:val="1"/>
          <w:numId w:val="2"/>
        </w:numPr>
      </w:pPr>
      <w:r>
        <w:t>K-Nearest Neighbor (KNN)</w:t>
      </w:r>
    </w:p>
    <w:p w14:paraId="4890DD7E" w14:textId="314ACAC5" w:rsidR="00C27F1A" w:rsidRDefault="003A1632" w:rsidP="003A1632">
      <w:pPr>
        <w:spacing w:after="120" w:line="228" w:lineRule="auto"/>
        <w:ind w:firstLine="284"/>
        <w:jc w:val="both"/>
      </w:pPr>
      <w:r w:rsidRPr="00E36FFE">
        <w:t>The results of attribute feature reduction using PCA will proceed to the classification stage using KNN</w:t>
      </w:r>
      <w:r>
        <w:t xml:space="preserve">. </w:t>
      </w:r>
      <w:r w:rsidRPr="00E36FFE">
        <w:t xml:space="preserve">KNN is a non-parametric algorithm for predicting the value of new data points where a new class will be assigned to new data points based on the closeness of their similarity to the training set points. The steps in the k-nearest neighbor algorithm include the following </w:t>
      </w:r>
      <w:r w:rsidRPr="00A521CC">
        <w:fldChar w:fldCharType="begin" w:fldLock="1"/>
      </w:r>
      <w:r w:rsidR="00886B25">
        <w:instrText>ADDIN CSL_CITATION {"citationItems":[{"id":"ITEM-1","itemData":{"DOI":"10.1016/j.bspc.2021.102745","ISSN":"17468108","abstract":"Detection of anomalous cells by analyzing the microscopic blood smear plays a key role in identification of various blood diseases in medical field. It becomes easier with robust segmentation steps followed by a classifier for automatic recognition of normal as well as anomalous blood cells. Sickle cell anemia is a disease that changes shape of the red blood cell (RBC) into sickle cell which can be detected by use of automatic classifier. In this reported work, a novel robust hybrid segmentation method is introduced for segmenting normal RBCs and sickle cells. The hybrid segmentation process proposed here is a combination of two segmentation methods namely fuzzy C-means and adaptive (local) thresholding. Four different adaptive thresholding methods are experimented here in combination with fuzzy C-means. The features extracted for carrying out this analysis are major axis, minor axis, aspect ratio, area, perimeter, form factor (metric value), eccentricity and solidity of each of the cells present in the sample blood smear. These eight features are used for training and testing the classifiers. For classification, two supervised classifiers, i.e. Naïve Bayes classifier and K-nearest neighbor classifier have been demonstrated on a dataset of 10 image data samples and the evaluated results are compared for each of the hybrid combinations. The comparison shows that the proposed hybrid combination of fuzzy C-means and NICK's thresholding alongwith K-nearest neighbor classifier gives the best performance in terms of the considered performance parameters. This combination gives a significant classification accuracy of 98.87% with lowest computational time.","author":[{"dropping-particle":"","family":"Patgiri","given":"Chayashree","non-dropping-particle":"","parse-names":false,"suffix":""},{"dropping-particle":"","family":"Ganguly","given":"Amrita","non-dropping-particle":"","parse-names":false,"suffix":""}],"container-title":"Biomedical Signal Processing and Control","id":"ITEM-1","issue":"April","issued":{"date-parts":[["2021"]]},"page":"102745","publisher":"Elsevier Ltd","title":"Adaptive thresholding technique based classification of red blood cell and sickle cell using Naïve Bayes Classifier and K-nearest neighbor classifier","type":"article-journal","volume":"68"},"uris":["http://www.mendeley.com/documents/?uuid=ad1ef933-f105-405b-8439-e4a37d047d1c"]}],"mendeley":{"formattedCitation":"[11]","plainTextFormattedCitation":"[11]","previouslyFormattedCitation":"[13]"},"properties":{"noteIndex":0},"schema":"https://github.com/citation-style-language/schema/raw/master/csl-citation.json"}</w:instrText>
      </w:r>
      <w:r w:rsidRPr="00A521CC">
        <w:fldChar w:fldCharType="separate"/>
      </w:r>
      <w:r w:rsidR="00886B25" w:rsidRPr="00886B25">
        <w:rPr>
          <w:noProof/>
        </w:rPr>
        <w:t>[11]</w:t>
      </w:r>
      <w:r w:rsidRPr="00A521CC">
        <w:fldChar w:fldCharType="end"/>
      </w:r>
      <w:r w:rsidRPr="00A521CC">
        <w:t>.</w:t>
      </w:r>
    </w:p>
    <w:p w14:paraId="73F710C2" w14:textId="77777777" w:rsidR="003A1632" w:rsidRPr="00A521CC" w:rsidRDefault="003A1632" w:rsidP="003A1632">
      <w:pPr>
        <w:ind w:firstLine="425"/>
        <w:jc w:val="both"/>
      </w:pPr>
    </w:p>
    <w:p w14:paraId="684AEA18" w14:textId="77777777" w:rsidR="003A1632" w:rsidRPr="00A521CC" w:rsidRDefault="003A1632" w:rsidP="003A1632">
      <w:pPr>
        <w:pStyle w:val="ListParagraph"/>
        <w:numPr>
          <w:ilvl w:val="1"/>
          <w:numId w:val="14"/>
        </w:numPr>
        <w:spacing w:after="0" w:line="240" w:lineRule="auto"/>
        <w:ind w:left="567" w:hanging="283"/>
        <w:jc w:val="both"/>
        <w:rPr>
          <w:rFonts w:ascii="Times New Roman" w:hAnsi="Times New Roman"/>
          <w:sz w:val="20"/>
          <w:szCs w:val="20"/>
        </w:rPr>
      </w:pPr>
      <w:r w:rsidRPr="00E36FFE">
        <w:rPr>
          <w:rFonts w:ascii="Times New Roman" w:hAnsi="Times New Roman"/>
          <w:sz w:val="20"/>
          <w:szCs w:val="20"/>
        </w:rPr>
        <w:t>Provides datasets in the form of training data and test data</w:t>
      </w:r>
      <w:r>
        <w:rPr>
          <w:rFonts w:ascii="Times New Roman" w:hAnsi="Times New Roman"/>
          <w:sz w:val="20"/>
          <w:szCs w:val="20"/>
        </w:rPr>
        <w:t>.</w:t>
      </w:r>
    </w:p>
    <w:p w14:paraId="1D03923B" w14:textId="77777777" w:rsidR="003A1632" w:rsidRPr="00A521CC" w:rsidRDefault="003A1632" w:rsidP="003A1632">
      <w:pPr>
        <w:pStyle w:val="ListParagraph"/>
        <w:numPr>
          <w:ilvl w:val="1"/>
          <w:numId w:val="14"/>
        </w:numPr>
        <w:spacing w:after="0" w:line="240" w:lineRule="auto"/>
        <w:ind w:left="567" w:hanging="283"/>
        <w:jc w:val="both"/>
        <w:rPr>
          <w:rFonts w:ascii="Times New Roman" w:hAnsi="Times New Roman"/>
          <w:sz w:val="20"/>
          <w:szCs w:val="20"/>
        </w:rPr>
      </w:pPr>
      <w:r w:rsidRPr="00E36FFE">
        <w:rPr>
          <w:rFonts w:ascii="Times New Roman" w:hAnsi="Times New Roman"/>
          <w:sz w:val="20"/>
          <w:szCs w:val="20"/>
        </w:rPr>
        <w:t>Determine the neighborhood value K (K is a positive integer and is usually small).</w:t>
      </w:r>
    </w:p>
    <w:p w14:paraId="2D0DB069" w14:textId="77777777" w:rsidR="003A1632" w:rsidRPr="00A521CC" w:rsidRDefault="003A1632" w:rsidP="003A1632">
      <w:pPr>
        <w:pStyle w:val="ListParagraph"/>
        <w:numPr>
          <w:ilvl w:val="1"/>
          <w:numId w:val="14"/>
        </w:numPr>
        <w:spacing w:after="0" w:line="240" w:lineRule="auto"/>
        <w:ind w:left="567" w:hanging="283"/>
        <w:jc w:val="both"/>
        <w:rPr>
          <w:rFonts w:ascii="Times New Roman" w:hAnsi="Times New Roman"/>
          <w:sz w:val="20"/>
          <w:szCs w:val="20"/>
        </w:rPr>
      </w:pPr>
      <w:r w:rsidRPr="00E36FFE">
        <w:rPr>
          <w:rFonts w:ascii="Times New Roman" w:hAnsi="Times New Roman"/>
          <w:sz w:val="20"/>
          <w:szCs w:val="20"/>
        </w:rPr>
        <w:t>Perform distance calculations on the training data rows for all points in the test data using the Euclidean distance calculation in equation 11 below</w:t>
      </w:r>
      <w:r w:rsidRPr="00A521CC">
        <w:rPr>
          <w:rFonts w:ascii="Times New Roman" w:hAnsi="Times New Roman"/>
          <w:sz w:val="20"/>
          <w:szCs w:val="20"/>
        </w:rPr>
        <w:t>:</w:t>
      </w:r>
    </w:p>
    <w:p w14:paraId="013570DC" w14:textId="2B9966F5" w:rsidR="003A1632" w:rsidRPr="00A521CC" w:rsidRDefault="003A1632" w:rsidP="003A1632">
      <w:pPr>
        <w:spacing w:after="80"/>
        <w:ind w:left="567"/>
        <w:jc w:val="both"/>
        <w:rPr>
          <w:rFonts w:eastAsiaTheme="minorEastAsia"/>
          <w:iCs/>
        </w:rPr>
      </w:pPr>
      <m:oMath>
        <m:r>
          <m:rPr>
            <m:sty m:val="p"/>
          </m:rPr>
          <w:rPr>
            <w:rFonts w:ascii="Cambria Math" w:hAnsi="Cambria Math"/>
          </w:rPr>
          <m:t>d</m:t>
        </m:r>
        <m:d>
          <m:dPr>
            <m:ctrlPr>
              <w:rPr>
                <w:rFonts w:ascii="Cambria Math" w:hAnsi="Cambria Math"/>
                <w:iCs/>
              </w:rPr>
            </m:ctrlPr>
          </m:dPr>
          <m:e>
            <m:sSub>
              <m:sSubPr>
                <m:ctrlPr>
                  <w:rPr>
                    <w:rFonts w:ascii="Cambria Math" w:hAnsi="Cambria Math"/>
                    <w:iCs/>
                  </w:rPr>
                </m:ctrlPr>
              </m:sSubPr>
              <m:e>
                <m:r>
                  <m:rPr>
                    <m:sty m:val="p"/>
                  </m:rPr>
                  <w:rPr>
                    <w:rFonts w:ascii="Cambria Math" w:hAnsi="Cambria Math"/>
                  </w:rPr>
                  <m:t>x</m:t>
                </m:r>
              </m:e>
              <m:sub>
                <m:r>
                  <m:rPr>
                    <m:sty m:val="p"/>
                  </m:rPr>
                  <w:rPr>
                    <w:rFonts w:ascii="Cambria Math" w:hAnsi="Cambria Math"/>
                  </w:rPr>
                  <m:t>i</m:t>
                </m:r>
              </m:sub>
            </m:sSub>
            <m:sSub>
              <m:sSubPr>
                <m:ctrlPr>
                  <w:rPr>
                    <w:rFonts w:ascii="Cambria Math" w:hAnsi="Cambria Math"/>
                    <w:iCs/>
                  </w:rPr>
                </m:ctrlPr>
              </m:sSubPr>
              <m:e>
                <m:r>
                  <m:rPr>
                    <m:sty m:val="p"/>
                  </m:rPr>
                  <w:rPr>
                    <w:rFonts w:ascii="Cambria Math" w:hAnsi="Cambria Math"/>
                  </w:rPr>
                  <m:t>x</m:t>
                </m:r>
              </m:e>
              <m:sub>
                <m:r>
                  <m:rPr>
                    <m:sty m:val="p"/>
                  </m:rPr>
                  <w:rPr>
                    <w:rFonts w:ascii="Cambria Math" w:hAnsi="Cambria Math"/>
                  </w:rPr>
                  <m:t>j</m:t>
                </m:r>
              </m:sub>
            </m:sSub>
          </m:e>
        </m:d>
        <m:r>
          <m:rPr>
            <m:sty m:val="p"/>
          </m:rPr>
          <w:rPr>
            <w:rFonts w:ascii="Cambria Math" w:hAnsi="Cambria Math"/>
          </w:rPr>
          <m:t>=</m:t>
        </m:r>
        <m:rad>
          <m:radPr>
            <m:degHide m:val="1"/>
            <m:ctrlPr>
              <w:rPr>
                <w:rFonts w:ascii="Cambria Math" w:hAnsi="Cambria Math"/>
                <w:iCs/>
              </w:rPr>
            </m:ctrlPr>
          </m:radPr>
          <m:deg/>
          <m:e>
            <m:nary>
              <m:naryPr>
                <m:chr m:val="∑"/>
                <m:limLoc m:val="subSup"/>
                <m:ctrlPr>
                  <w:rPr>
                    <w:rFonts w:ascii="Cambria Math" w:hAnsi="Cambria Math"/>
                    <w:iCs/>
                  </w:rPr>
                </m:ctrlPr>
              </m:naryPr>
              <m:sub>
                <m:r>
                  <m:rPr>
                    <m:sty m:val="p"/>
                  </m:rPr>
                  <w:rPr>
                    <w:rFonts w:ascii="Cambria Math" w:hAnsi="Cambria Math"/>
                  </w:rPr>
                  <m:t>r=1</m:t>
                </m:r>
              </m:sub>
              <m:sup>
                <m:r>
                  <m:rPr>
                    <m:sty m:val="p"/>
                  </m:rPr>
                  <w:rPr>
                    <w:rFonts w:ascii="Cambria Math" w:hAnsi="Cambria Math"/>
                  </w:rPr>
                  <m:t>n</m:t>
                </m:r>
              </m:sup>
              <m:e>
                <m:sSup>
                  <m:sSupPr>
                    <m:ctrlPr>
                      <w:rPr>
                        <w:rFonts w:ascii="Cambria Math" w:hAnsi="Cambria Math"/>
                        <w:iCs/>
                      </w:rPr>
                    </m:ctrlPr>
                  </m:sSupPr>
                  <m:e>
                    <m:sSub>
                      <m:sSubPr>
                        <m:ctrlPr>
                          <w:rPr>
                            <w:rFonts w:ascii="Cambria Math" w:hAnsi="Cambria Math"/>
                            <w:iCs/>
                          </w:rPr>
                        </m:ctrlPr>
                      </m:sSubPr>
                      <m:e>
                        <m:r>
                          <m:rPr>
                            <m:sty m:val="p"/>
                          </m:rPr>
                          <w:rPr>
                            <w:rFonts w:ascii="Cambria Math" w:hAnsi="Cambria Math"/>
                          </w:rPr>
                          <m:t>(x</m:t>
                        </m:r>
                      </m:e>
                      <m:sub>
                        <m:r>
                          <m:rPr>
                            <m:sty m:val="p"/>
                          </m:rPr>
                          <w:rPr>
                            <w:rFonts w:ascii="Cambria Math" w:hAnsi="Cambria Math"/>
                          </w:rPr>
                          <m:t>ir</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x</m:t>
                        </m:r>
                      </m:e>
                      <m:sub>
                        <m:r>
                          <m:rPr>
                            <m:sty m:val="p"/>
                          </m:rPr>
                          <w:rPr>
                            <w:rFonts w:ascii="Cambria Math" w:hAnsi="Cambria Math"/>
                          </w:rPr>
                          <m:t>jr</m:t>
                        </m:r>
                      </m:sub>
                    </m:sSub>
                    <m:r>
                      <m:rPr>
                        <m:sty m:val="p"/>
                      </m:rPr>
                      <w:rPr>
                        <w:rFonts w:ascii="Cambria Math" w:hAnsi="Cambria Math"/>
                      </w:rPr>
                      <m:t>)</m:t>
                    </m:r>
                  </m:e>
                  <m:sup>
                    <m:r>
                      <m:rPr>
                        <m:sty m:val="p"/>
                      </m:rPr>
                      <w:rPr>
                        <w:rFonts w:ascii="Cambria Math" w:hAnsi="Cambria Math"/>
                      </w:rPr>
                      <m:t>2</m:t>
                    </m:r>
                  </m:sup>
                </m:sSup>
              </m:e>
            </m:nary>
          </m:e>
        </m:rad>
        <m:r>
          <m:rPr>
            <m:sty m:val="p"/>
          </m:rPr>
          <w:rPr>
            <w:rFonts w:ascii="Cambria Math" w:hAnsi="Cambria Math"/>
          </w:rPr>
          <m:t xml:space="preserve">                                       (11)</m:t>
        </m:r>
      </m:oMath>
      <w:r w:rsidRPr="00A521CC">
        <w:rPr>
          <w:rFonts w:eastAsiaTheme="minorEastAsia"/>
          <w:iCs/>
        </w:rPr>
        <w:t xml:space="preserve"> </w:t>
      </w:r>
    </w:p>
    <w:p w14:paraId="7A374AAF" w14:textId="77777777" w:rsidR="003A1632" w:rsidRPr="00A521CC" w:rsidRDefault="003A1632" w:rsidP="003A1632">
      <w:pPr>
        <w:ind w:left="567"/>
        <w:jc w:val="both"/>
        <w:rPr>
          <w:iCs/>
        </w:rPr>
      </w:pPr>
      <w:r>
        <w:rPr>
          <w:iCs/>
        </w:rPr>
        <w:t>Where</w:t>
      </w:r>
      <w:r w:rsidRPr="00A521CC">
        <w:rPr>
          <w:iCs/>
        </w:rPr>
        <w:t xml:space="preserve">: </w:t>
      </w:r>
    </w:p>
    <w:p w14:paraId="36392691" w14:textId="77777777" w:rsidR="003A1632" w:rsidRPr="00E36FFE" w:rsidRDefault="003A1632" w:rsidP="003A1632">
      <w:pPr>
        <w:ind w:left="567"/>
        <w:jc w:val="both"/>
        <w:rPr>
          <w:iCs/>
        </w:rPr>
      </w:pPr>
      <w:r w:rsidRPr="00E36FFE">
        <w:rPr>
          <w:rFonts w:eastAsiaTheme="minorEastAsia"/>
          <w:iCs/>
        </w:rPr>
        <w:t>x</w:t>
      </w:r>
      <w:r w:rsidRPr="00E36FFE">
        <w:rPr>
          <w:rFonts w:eastAsiaTheme="minorEastAsia"/>
          <w:iCs/>
          <w:vertAlign w:val="subscript"/>
        </w:rPr>
        <w:t>i</w:t>
      </w:r>
      <w:r w:rsidRPr="00E36FFE">
        <w:rPr>
          <w:rFonts w:eastAsiaTheme="minorEastAsia"/>
          <w:iCs/>
        </w:rPr>
        <w:tab/>
        <w:t>: Sample data</w:t>
      </w:r>
    </w:p>
    <w:p w14:paraId="49896BF5" w14:textId="77777777" w:rsidR="003A1632" w:rsidRPr="00E36FFE" w:rsidRDefault="003A1632" w:rsidP="003A1632">
      <w:pPr>
        <w:ind w:left="567"/>
        <w:jc w:val="both"/>
        <w:rPr>
          <w:iCs/>
        </w:rPr>
      </w:pPr>
      <w:r w:rsidRPr="00E36FFE">
        <w:rPr>
          <w:iCs/>
        </w:rPr>
        <w:t>x</w:t>
      </w:r>
      <w:r w:rsidRPr="00E36FFE">
        <w:rPr>
          <w:iCs/>
          <w:vertAlign w:val="subscript"/>
        </w:rPr>
        <w:t>j</w:t>
      </w:r>
      <w:r w:rsidRPr="00E36FFE">
        <w:rPr>
          <w:iCs/>
        </w:rPr>
        <w:tab/>
        <w:t>: Data t</w:t>
      </w:r>
      <w:r>
        <w:rPr>
          <w:iCs/>
        </w:rPr>
        <w:t>raining</w:t>
      </w:r>
    </w:p>
    <w:p w14:paraId="37FF6355" w14:textId="77777777" w:rsidR="003A1632" w:rsidRPr="00E36FFE" w:rsidRDefault="003A1632" w:rsidP="003A1632">
      <w:pPr>
        <w:ind w:left="567"/>
        <w:jc w:val="both"/>
        <w:rPr>
          <w:iCs/>
        </w:rPr>
      </w:pPr>
      <w:r w:rsidRPr="00E36FFE">
        <w:rPr>
          <w:iCs/>
        </w:rPr>
        <w:t>r</w:t>
      </w:r>
      <w:r w:rsidRPr="00E36FFE">
        <w:rPr>
          <w:iCs/>
        </w:rPr>
        <w:tab/>
        <w:t>: Data variables</w:t>
      </w:r>
    </w:p>
    <w:p w14:paraId="5B9278BD" w14:textId="77777777" w:rsidR="003A1632" w:rsidRPr="00E36FFE" w:rsidRDefault="003A1632" w:rsidP="003A1632">
      <w:pPr>
        <w:ind w:left="567"/>
        <w:jc w:val="both"/>
        <w:rPr>
          <w:iCs/>
        </w:rPr>
      </w:pPr>
      <w:r w:rsidRPr="00E36FFE">
        <w:rPr>
          <w:iCs/>
        </w:rPr>
        <w:t>d</w:t>
      </w:r>
      <w:r w:rsidRPr="00E36FFE">
        <w:rPr>
          <w:iCs/>
        </w:rPr>
        <w:tab/>
        <w:t>: Euclidean distance</w:t>
      </w:r>
    </w:p>
    <w:p w14:paraId="1D2EC1BB" w14:textId="77777777" w:rsidR="003A1632" w:rsidRPr="00E36FFE" w:rsidRDefault="003A1632" w:rsidP="003A1632">
      <w:pPr>
        <w:spacing w:after="80"/>
        <w:ind w:left="567"/>
        <w:jc w:val="both"/>
        <w:rPr>
          <w:iCs/>
        </w:rPr>
      </w:pPr>
      <w:r w:rsidRPr="00E36FFE">
        <w:rPr>
          <w:iCs/>
        </w:rPr>
        <w:t>n</w:t>
      </w:r>
      <w:r w:rsidRPr="00E36FFE">
        <w:rPr>
          <w:iCs/>
        </w:rPr>
        <w:tab/>
        <w:t>: Data dimensions</w:t>
      </w:r>
    </w:p>
    <w:p w14:paraId="25CAD8F5" w14:textId="77777777" w:rsidR="003A1632" w:rsidRDefault="003A1632" w:rsidP="003A1632">
      <w:pPr>
        <w:pStyle w:val="ListParagraph"/>
        <w:numPr>
          <w:ilvl w:val="1"/>
          <w:numId w:val="14"/>
        </w:numPr>
        <w:spacing w:after="0" w:line="240" w:lineRule="auto"/>
        <w:ind w:left="567" w:hanging="283"/>
        <w:jc w:val="both"/>
        <w:rPr>
          <w:rFonts w:ascii="Times New Roman" w:hAnsi="Times New Roman"/>
          <w:sz w:val="20"/>
          <w:szCs w:val="20"/>
        </w:rPr>
      </w:pPr>
      <w:r w:rsidRPr="00E36FFE">
        <w:rPr>
          <w:rFonts w:ascii="Times New Roman" w:hAnsi="Times New Roman"/>
          <w:sz w:val="20"/>
          <w:szCs w:val="20"/>
        </w:rPr>
        <w:t xml:space="preserve">Sort the resulting distance values from smallest to largest. </w:t>
      </w:r>
    </w:p>
    <w:p w14:paraId="71F2076B" w14:textId="77777777" w:rsidR="003A1632" w:rsidRPr="00A521CC" w:rsidRDefault="003A1632" w:rsidP="003A1632">
      <w:pPr>
        <w:pStyle w:val="ListParagraph"/>
        <w:numPr>
          <w:ilvl w:val="1"/>
          <w:numId w:val="14"/>
        </w:numPr>
        <w:spacing w:after="0" w:line="240" w:lineRule="auto"/>
        <w:ind w:left="567" w:hanging="283"/>
        <w:jc w:val="both"/>
        <w:rPr>
          <w:rFonts w:ascii="Times New Roman" w:hAnsi="Times New Roman"/>
          <w:sz w:val="20"/>
          <w:szCs w:val="20"/>
        </w:rPr>
      </w:pPr>
      <w:r w:rsidRPr="00E36FFE">
        <w:rPr>
          <w:rFonts w:ascii="Times New Roman" w:hAnsi="Times New Roman"/>
          <w:sz w:val="20"/>
          <w:szCs w:val="20"/>
        </w:rPr>
        <w:t>The top K rows must be selected from the sorted rows.</w:t>
      </w:r>
      <w:r w:rsidRPr="00A521CC">
        <w:rPr>
          <w:rFonts w:ascii="Times New Roman" w:hAnsi="Times New Roman"/>
          <w:sz w:val="20"/>
          <w:szCs w:val="20"/>
        </w:rPr>
        <w:t xml:space="preserve"> </w:t>
      </w:r>
    </w:p>
    <w:p w14:paraId="6D137A98" w14:textId="77777777" w:rsidR="003A1632" w:rsidRDefault="003A1632" w:rsidP="003A1632">
      <w:pPr>
        <w:pStyle w:val="ListParagraph"/>
        <w:numPr>
          <w:ilvl w:val="1"/>
          <w:numId w:val="14"/>
        </w:numPr>
        <w:spacing w:after="0" w:line="240" w:lineRule="auto"/>
        <w:ind w:left="567" w:hanging="283"/>
        <w:jc w:val="both"/>
        <w:rPr>
          <w:rFonts w:ascii="Times New Roman" w:hAnsi="Times New Roman"/>
          <w:sz w:val="20"/>
          <w:szCs w:val="20"/>
        </w:rPr>
      </w:pPr>
      <w:r w:rsidRPr="00E36FFE">
        <w:rPr>
          <w:rFonts w:ascii="Times New Roman" w:hAnsi="Times New Roman"/>
          <w:sz w:val="20"/>
          <w:szCs w:val="20"/>
        </w:rPr>
        <w:t>Test points will be assigned a class</w:t>
      </w:r>
      <w:r>
        <w:rPr>
          <w:rFonts w:ascii="Times New Roman" w:hAnsi="Times New Roman"/>
          <w:sz w:val="20"/>
          <w:szCs w:val="20"/>
        </w:rPr>
        <w:t>.</w:t>
      </w:r>
    </w:p>
    <w:p w14:paraId="1F531A9F" w14:textId="77777777" w:rsidR="003A1632" w:rsidRPr="00A521CC" w:rsidRDefault="003A1632" w:rsidP="003A1632">
      <w:pPr>
        <w:pStyle w:val="ListParagraph"/>
        <w:spacing w:after="0" w:line="240" w:lineRule="auto"/>
        <w:ind w:left="851"/>
        <w:jc w:val="both"/>
        <w:rPr>
          <w:rFonts w:ascii="Times New Roman" w:hAnsi="Times New Roman"/>
          <w:sz w:val="20"/>
          <w:szCs w:val="20"/>
        </w:rPr>
      </w:pPr>
    </w:p>
    <w:p w14:paraId="6F5AF7E4" w14:textId="50E1C1F4" w:rsidR="003A1632" w:rsidRDefault="003A1632" w:rsidP="003A1632">
      <w:pPr>
        <w:pStyle w:val="Heading2"/>
        <w:numPr>
          <w:ilvl w:val="1"/>
          <w:numId w:val="2"/>
        </w:numPr>
      </w:pPr>
      <w:r>
        <w:t>Confusion Matrix</w:t>
      </w:r>
    </w:p>
    <w:p w14:paraId="206535EF" w14:textId="738ACC0B" w:rsidR="00097DA6" w:rsidRDefault="00097DA6" w:rsidP="00097DA6">
      <w:pPr>
        <w:spacing w:after="120" w:line="228" w:lineRule="auto"/>
        <w:ind w:firstLine="284"/>
        <w:jc w:val="both"/>
      </w:pPr>
      <w:r w:rsidRPr="00E36FFE">
        <w:t>The classification results of the Random Forest (RF) and K-Nearest Neighbor (KNN) methods will be tested for accuracy using a confusion matrix with the following equation</w:t>
      </w:r>
      <w:r>
        <w:t xml:space="preserve"> </w:t>
      </w:r>
      <w:r>
        <w:fldChar w:fldCharType="begin" w:fldLock="1"/>
      </w:r>
      <w:r w:rsidR="00886B25">
        <w:instrText>ADDIN CSL_CITATION {"citationItems":[{"id":"ITEM-1","itemData":{"DOI":"10.1016/j.patrec.2020.05.032","ISSN":"01678655","abstract":"In missing data contexts, k-nearest neighbours imputation has proven beneficial since it takes advantage of the similarity between patterns to replace missing values. When dealing with heterogeneous data, researchers traditionally apply the HEOM distance, that handles continuous, nominal and missing data. Although other heterogeneous distances have been proposed, they have not yet been investigated and compared for k-nearest neighbours imputation. In this work, we study the effect of several heterogeneous distances on k-nearest neighbours imputation on a large benchmark of publicly-available datasets.","author":[{"dropping-particle":"","family":"Santos","given":"Miriam Seoane","non-dropping-particle":"","parse-names":false,"suffix":""},{"dropping-particle":"","family":"Abreu","given":"Pedro Henriques","non-dropping-particle":"","parse-names":false,"suffix":""},{"dropping-particle":"","family":"Wilk","given":"Szymon","non-dropping-particle":"","parse-names":false,"suffix":""},{"dropping-particle":"","family":"Santos","given":"João","non-dropping-particle":"","parse-names":false,"suffix":""}],"container-title":"Pattern Recognition Letters","id":"ITEM-1","issued":{"date-parts":[["2020"]]},"page":"111-119","title":"How distance metrics influence missing data imputation with k-nearest neighbours","type":"article-journal","volume":"136"},"uris":["http://www.mendeley.com/documents/?uuid=6061bc8f-7031-4f68-8091-ce9b2d61734c"]}],"mendeley":{"formattedCitation":"[12]","plainTextFormattedCitation":"[12]","previouslyFormattedCitation":"[14]"},"properties":{"noteIndex":0},"schema":"https://github.com/citation-style-language/schema/raw/master/csl-citation.json"}</w:instrText>
      </w:r>
      <w:r>
        <w:fldChar w:fldCharType="separate"/>
      </w:r>
      <w:r w:rsidR="00886B25" w:rsidRPr="00886B25">
        <w:rPr>
          <w:noProof/>
        </w:rPr>
        <w:t>[12]</w:t>
      </w:r>
      <w:r>
        <w:fldChar w:fldCharType="end"/>
      </w:r>
      <w:r>
        <w:t>.</w:t>
      </w:r>
    </w:p>
    <w:p w14:paraId="65D2E884" w14:textId="04D30D60" w:rsidR="00097DA6" w:rsidRPr="0074427D" w:rsidRDefault="00097DA6" w:rsidP="00097DA6">
      <w:pPr>
        <w:spacing w:after="80"/>
        <w:rPr>
          <w:rFonts w:eastAsiaTheme="minorEastAsia"/>
          <w:iCs/>
        </w:rPr>
      </w:pPr>
      <m:oMath>
        <m:r>
          <m:rPr>
            <m:sty m:val="p"/>
          </m:rPr>
          <w:rPr>
            <w:rFonts w:ascii="Cambria Math" w:hAnsi="Cambria Math"/>
          </w:rPr>
          <m:t xml:space="preserve">Accuracy </m:t>
        </m:r>
        <m:d>
          <m:dPr>
            <m:ctrlPr>
              <w:rPr>
                <w:rFonts w:ascii="Cambria Math" w:hAnsi="Cambria Math"/>
                <w:iCs/>
              </w:rPr>
            </m:ctrlPr>
          </m:dPr>
          <m:e>
            <m:r>
              <m:rPr>
                <m:sty m:val="p"/>
              </m:rPr>
              <w:rPr>
                <w:rFonts w:ascii="Cambria Math" w:hAnsi="Cambria Math"/>
              </w:rPr>
              <m:t>x</m:t>
            </m:r>
          </m:e>
        </m:d>
        <m:r>
          <m:rPr>
            <m:sty m:val="p"/>
          </m:rPr>
          <w:rPr>
            <w:rFonts w:ascii="Cambria Math" w:hAnsi="Cambria Math"/>
          </w:rPr>
          <m:t>=</m:t>
        </m:r>
        <m:f>
          <m:fPr>
            <m:ctrlPr>
              <w:rPr>
                <w:rFonts w:ascii="Cambria Math" w:hAnsi="Cambria Math"/>
                <w:iCs/>
              </w:rPr>
            </m:ctrlPr>
          </m:fPr>
          <m:num>
            <m:r>
              <m:rPr>
                <m:sty m:val="p"/>
              </m:rPr>
              <w:rPr>
                <w:rFonts w:ascii="Cambria Math" w:hAnsi="Cambria Math"/>
              </w:rPr>
              <m:t>TP+TN</m:t>
            </m:r>
          </m:num>
          <m:den>
            <m:r>
              <m:rPr>
                <m:sty m:val="p"/>
              </m:rPr>
              <w:rPr>
                <w:rFonts w:ascii="Cambria Math" w:hAnsi="Cambria Math"/>
              </w:rPr>
              <m:t>TP+FN+FP+TN</m:t>
            </m:r>
          </m:den>
        </m:f>
        <m:r>
          <m:rPr>
            <m:sty m:val="p"/>
          </m:rPr>
          <w:rPr>
            <w:rFonts w:ascii="Cambria Math" w:hAnsi="Cambria Math"/>
          </w:rPr>
          <m:t>×100%                                  (12)</m:t>
        </m:r>
      </m:oMath>
      <w:r w:rsidRPr="0074427D">
        <w:rPr>
          <w:rFonts w:eastAsiaTheme="minorEastAsia"/>
          <w:iCs/>
        </w:rPr>
        <w:t xml:space="preserve"> </w:t>
      </w:r>
    </w:p>
    <w:p w14:paraId="672EEFDC" w14:textId="5A3BAA9F" w:rsidR="00097DA6" w:rsidRPr="0074427D" w:rsidRDefault="00097DA6" w:rsidP="00097DA6">
      <w:pPr>
        <w:spacing w:after="80"/>
        <w:rPr>
          <w:rFonts w:eastAsiaTheme="minorEastAsia"/>
          <w:iCs/>
        </w:rPr>
      </w:pPr>
      <m:oMath>
        <m:r>
          <m:rPr>
            <m:sty m:val="p"/>
          </m:rPr>
          <w:rPr>
            <w:rFonts w:ascii="Cambria Math" w:hAnsi="Cambria Math"/>
          </w:rPr>
          <m:t xml:space="preserve">precision </m:t>
        </m:r>
        <m:d>
          <m:dPr>
            <m:ctrlPr>
              <w:rPr>
                <w:rFonts w:ascii="Cambria Math" w:hAnsi="Cambria Math"/>
                <w:iCs/>
              </w:rPr>
            </m:ctrlPr>
          </m:dPr>
          <m:e>
            <m:r>
              <m:rPr>
                <m:sty m:val="p"/>
              </m:rPr>
              <w:rPr>
                <w:rFonts w:ascii="Cambria Math" w:hAnsi="Cambria Math"/>
              </w:rPr>
              <m:t>x</m:t>
            </m:r>
          </m:e>
        </m:d>
        <m:r>
          <m:rPr>
            <m:sty m:val="p"/>
          </m:rPr>
          <w:rPr>
            <w:rFonts w:ascii="Cambria Math" w:hAnsi="Cambria Math"/>
          </w:rPr>
          <m:t>=</m:t>
        </m:r>
        <m:f>
          <m:fPr>
            <m:ctrlPr>
              <w:rPr>
                <w:rFonts w:ascii="Cambria Math" w:hAnsi="Cambria Math"/>
                <w:iCs/>
              </w:rPr>
            </m:ctrlPr>
          </m:fPr>
          <m:num>
            <m:r>
              <m:rPr>
                <m:sty m:val="p"/>
              </m:rPr>
              <w:rPr>
                <w:rFonts w:ascii="Cambria Math" w:hAnsi="Cambria Math"/>
              </w:rPr>
              <m:t>TP</m:t>
            </m:r>
          </m:num>
          <m:den>
            <m:r>
              <m:rPr>
                <m:sty m:val="p"/>
              </m:rPr>
              <w:rPr>
                <w:rFonts w:ascii="Cambria Math" w:hAnsi="Cambria Math"/>
              </w:rPr>
              <m:t>TP+FP</m:t>
            </m:r>
          </m:den>
        </m:f>
        <m:r>
          <m:rPr>
            <m:sty m:val="p"/>
          </m:rPr>
          <w:rPr>
            <w:rFonts w:ascii="Cambria Math" w:hAnsi="Cambria Math"/>
          </w:rPr>
          <m:t>×100%                                               (13)</m:t>
        </m:r>
      </m:oMath>
      <w:r w:rsidRPr="0074427D">
        <w:rPr>
          <w:rFonts w:eastAsiaTheme="minorEastAsia"/>
          <w:iCs/>
        </w:rPr>
        <w:t xml:space="preserve">  </w:t>
      </w:r>
    </w:p>
    <w:p w14:paraId="0EB4B7F2" w14:textId="346A06F4" w:rsidR="00097DA6" w:rsidRPr="0074427D" w:rsidRDefault="00097DA6" w:rsidP="00097DA6">
      <w:pPr>
        <w:spacing w:after="80"/>
        <w:rPr>
          <w:rFonts w:eastAsiaTheme="minorEastAsia"/>
          <w:iCs/>
        </w:rPr>
      </w:pPr>
      <m:oMath>
        <m:r>
          <m:rPr>
            <m:sty m:val="p"/>
          </m:rPr>
          <w:rPr>
            <w:rFonts w:ascii="Cambria Math" w:hAnsi="Cambria Math"/>
          </w:rPr>
          <m:t xml:space="preserve">Recall </m:t>
        </m:r>
        <m:d>
          <m:dPr>
            <m:ctrlPr>
              <w:rPr>
                <w:rFonts w:ascii="Cambria Math" w:hAnsi="Cambria Math"/>
                <w:iCs/>
              </w:rPr>
            </m:ctrlPr>
          </m:dPr>
          <m:e>
            <m:r>
              <m:rPr>
                <m:sty m:val="p"/>
              </m:rPr>
              <w:rPr>
                <w:rFonts w:ascii="Cambria Math" w:hAnsi="Cambria Math"/>
              </w:rPr>
              <m:t>x</m:t>
            </m:r>
          </m:e>
        </m:d>
        <m:r>
          <m:rPr>
            <m:sty m:val="p"/>
          </m:rPr>
          <w:rPr>
            <w:rFonts w:ascii="Cambria Math" w:hAnsi="Cambria Math"/>
          </w:rPr>
          <m:t>=</m:t>
        </m:r>
        <m:f>
          <m:fPr>
            <m:ctrlPr>
              <w:rPr>
                <w:rFonts w:ascii="Cambria Math" w:hAnsi="Cambria Math"/>
                <w:iCs/>
              </w:rPr>
            </m:ctrlPr>
          </m:fPr>
          <m:num>
            <m:r>
              <m:rPr>
                <m:sty m:val="p"/>
              </m:rPr>
              <w:rPr>
                <w:rFonts w:ascii="Cambria Math" w:hAnsi="Cambria Math"/>
              </w:rPr>
              <m:t>TP</m:t>
            </m:r>
          </m:num>
          <m:den>
            <m:r>
              <m:rPr>
                <m:sty m:val="p"/>
              </m:rPr>
              <w:rPr>
                <w:rFonts w:ascii="Cambria Math" w:hAnsi="Cambria Math"/>
              </w:rPr>
              <m:t>TP+FN</m:t>
            </m:r>
          </m:den>
        </m:f>
        <m:r>
          <m:rPr>
            <m:sty m:val="p"/>
          </m:rPr>
          <w:rPr>
            <w:rFonts w:ascii="Cambria Math" w:hAnsi="Cambria Math"/>
          </w:rPr>
          <m:t xml:space="preserve">×100%                                                     </m:t>
        </m:r>
        <m:d>
          <m:dPr>
            <m:ctrlPr>
              <w:rPr>
                <w:rFonts w:ascii="Cambria Math" w:hAnsi="Cambria Math"/>
                <w:iCs/>
              </w:rPr>
            </m:ctrlPr>
          </m:dPr>
          <m:e>
            <m:r>
              <m:rPr>
                <m:sty m:val="p"/>
              </m:rPr>
              <w:rPr>
                <w:rFonts w:ascii="Cambria Math" w:hAnsi="Cambria Math"/>
              </w:rPr>
              <m:t>14</m:t>
            </m:r>
          </m:e>
        </m:d>
      </m:oMath>
      <w:r w:rsidRPr="0074427D">
        <w:rPr>
          <w:rFonts w:eastAsiaTheme="minorEastAsia"/>
          <w:iCs/>
        </w:rPr>
        <w:t xml:space="preserve"> </w:t>
      </w:r>
    </w:p>
    <w:p w14:paraId="46017D67" w14:textId="5D4988C0" w:rsidR="00097DA6" w:rsidRPr="00385ABD" w:rsidRDefault="00097DA6" w:rsidP="00097DA6">
      <w:pPr>
        <w:spacing w:after="80"/>
        <w:rPr>
          <w:rFonts w:eastAsiaTheme="minorEastAsia"/>
        </w:rPr>
      </w:pPr>
      <m:oMath>
        <m:r>
          <m:rPr>
            <m:sty m:val="p"/>
          </m:rPr>
          <w:rPr>
            <w:rFonts w:ascii="Cambria Math" w:hAnsi="Cambria Math"/>
          </w:rPr>
          <m:t xml:space="preserve">f1-score </m:t>
        </m:r>
        <m:d>
          <m:dPr>
            <m:ctrlPr>
              <w:rPr>
                <w:rFonts w:ascii="Cambria Math" w:hAnsi="Cambria Math"/>
                <w:iCs/>
              </w:rPr>
            </m:ctrlPr>
          </m:dPr>
          <m:e>
            <m:r>
              <m:rPr>
                <m:sty m:val="p"/>
              </m:rPr>
              <w:rPr>
                <w:rFonts w:ascii="Cambria Math" w:hAnsi="Cambria Math"/>
              </w:rPr>
              <m:t>x</m:t>
            </m:r>
          </m:e>
        </m:d>
        <m:r>
          <m:rPr>
            <m:sty m:val="p"/>
          </m:rPr>
          <w:rPr>
            <w:rFonts w:ascii="Cambria Math" w:hAnsi="Cambria Math"/>
          </w:rPr>
          <m:t>=</m:t>
        </m:r>
        <m:f>
          <m:fPr>
            <m:ctrlPr>
              <w:rPr>
                <w:rFonts w:ascii="Cambria Math" w:hAnsi="Cambria Math"/>
                <w:iCs/>
              </w:rPr>
            </m:ctrlPr>
          </m:fPr>
          <m:num>
            <m:r>
              <m:rPr>
                <m:sty m:val="p"/>
              </m:rPr>
              <w:rPr>
                <w:rFonts w:ascii="Cambria Math" w:hAnsi="Cambria Math"/>
              </w:rPr>
              <m:t>2×TP</m:t>
            </m:r>
          </m:num>
          <m:den>
            <m:d>
              <m:dPr>
                <m:ctrlPr>
                  <w:rPr>
                    <w:rFonts w:ascii="Cambria Math" w:hAnsi="Cambria Math"/>
                    <w:iCs/>
                  </w:rPr>
                </m:ctrlPr>
              </m:dPr>
              <m:e>
                <m:r>
                  <m:rPr>
                    <m:sty m:val="p"/>
                  </m:rPr>
                  <w:rPr>
                    <w:rFonts w:ascii="Cambria Math" w:hAnsi="Cambria Math"/>
                  </w:rPr>
                  <m:t>2×TP</m:t>
                </m:r>
              </m:e>
            </m:d>
            <m:r>
              <m:rPr>
                <m:sty m:val="p"/>
              </m:rPr>
              <w:rPr>
                <w:rFonts w:ascii="Cambria Math" w:hAnsi="Cambria Math"/>
              </w:rPr>
              <m:t>+FN+FP</m:t>
            </m:r>
          </m:den>
        </m:f>
        <m:r>
          <m:rPr>
            <m:sty m:val="p"/>
          </m:rPr>
          <w:rPr>
            <w:rFonts w:ascii="Cambria Math" w:hAnsi="Cambria Math"/>
          </w:rPr>
          <m:t xml:space="preserve">×100%                                </m:t>
        </m:r>
        <m:d>
          <m:dPr>
            <m:ctrlPr>
              <w:rPr>
                <w:rFonts w:ascii="Cambria Math" w:hAnsi="Cambria Math"/>
                <w:iCs/>
              </w:rPr>
            </m:ctrlPr>
          </m:dPr>
          <m:e>
            <m:r>
              <m:rPr>
                <m:sty m:val="p"/>
              </m:rPr>
              <w:rPr>
                <w:rFonts w:ascii="Cambria Math" w:hAnsi="Cambria Math"/>
              </w:rPr>
              <m:t>15</m:t>
            </m:r>
          </m:e>
        </m:d>
      </m:oMath>
      <w:r>
        <w:rPr>
          <w:rFonts w:eastAsiaTheme="minorEastAsia"/>
        </w:rPr>
        <w:t xml:space="preserve"> </w:t>
      </w:r>
    </w:p>
    <w:p w14:paraId="29B2AFA6" w14:textId="77777777" w:rsidR="00097DA6" w:rsidRDefault="00097DA6" w:rsidP="00097DA6">
      <w:pPr>
        <w:jc w:val="both"/>
        <w:rPr>
          <w:rFonts w:eastAsiaTheme="minorEastAsia"/>
        </w:rPr>
      </w:pPr>
      <w:r>
        <w:rPr>
          <w:rFonts w:eastAsiaTheme="minorEastAsia"/>
        </w:rPr>
        <w:t xml:space="preserve">Where: </w:t>
      </w:r>
    </w:p>
    <w:p w14:paraId="0EABD35E" w14:textId="61F62628" w:rsidR="00097DA6" w:rsidRDefault="00097DA6" w:rsidP="00ED6BEB">
      <w:pPr>
        <w:tabs>
          <w:tab w:val="left" w:pos="1701"/>
        </w:tabs>
        <w:ind w:left="1843" w:hanging="1843"/>
        <w:jc w:val="both"/>
        <w:rPr>
          <w:rFonts w:eastAsiaTheme="minorEastAsia"/>
        </w:rPr>
      </w:pPr>
      <w:r>
        <w:rPr>
          <w:rFonts w:eastAsiaTheme="minorEastAsia"/>
        </w:rPr>
        <w:t>TP (</w:t>
      </w:r>
      <w:r>
        <w:rPr>
          <w:rFonts w:eastAsiaTheme="minorEastAsia"/>
          <w:i/>
          <w:iCs/>
        </w:rPr>
        <w:t>True Positive</w:t>
      </w:r>
      <w:r>
        <w:rPr>
          <w:rFonts w:eastAsiaTheme="minorEastAsia"/>
        </w:rPr>
        <w:t>)</w:t>
      </w:r>
      <w:r>
        <w:rPr>
          <w:rFonts w:eastAsiaTheme="minorEastAsia"/>
        </w:rPr>
        <w:tab/>
        <w:t xml:space="preserve">= </w:t>
      </w:r>
      <w:r w:rsidRPr="007C4879">
        <w:rPr>
          <w:rFonts w:eastAsiaTheme="minorEastAsia"/>
        </w:rPr>
        <w:t>The number of correct positive data detected</w:t>
      </w:r>
      <w:r>
        <w:rPr>
          <w:rFonts w:eastAsiaTheme="minorEastAsia"/>
        </w:rPr>
        <w:t>.</w:t>
      </w:r>
    </w:p>
    <w:p w14:paraId="7DA64208" w14:textId="400CA5DE" w:rsidR="00097DA6" w:rsidRDefault="00097DA6" w:rsidP="00ED6BEB">
      <w:pPr>
        <w:tabs>
          <w:tab w:val="left" w:pos="1701"/>
        </w:tabs>
        <w:ind w:left="1843" w:hanging="1843"/>
        <w:jc w:val="both"/>
        <w:rPr>
          <w:rFonts w:eastAsiaTheme="minorEastAsia"/>
        </w:rPr>
      </w:pPr>
      <w:r>
        <w:rPr>
          <w:rFonts w:eastAsiaTheme="minorEastAsia"/>
        </w:rPr>
        <w:t>TN (</w:t>
      </w:r>
      <w:r>
        <w:rPr>
          <w:rFonts w:eastAsiaTheme="minorEastAsia"/>
          <w:i/>
          <w:iCs/>
        </w:rPr>
        <w:t>True Negative</w:t>
      </w:r>
      <w:r>
        <w:rPr>
          <w:rFonts w:eastAsiaTheme="minorEastAsia"/>
        </w:rPr>
        <w:t>)</w:t>
      </w:r>
      <w:r>
        <w:rPr>
          <w:rFonts w:eastAsiaTheme="minorEastAsia"/>
        </w:rPr>
        <w:tab/>
        <w:t xml:space="preserve">= </w:t>
      </w:r>
      <w:r w:rsidRPr="007C4879">
        <w:rPr>
          <w:rFonts w:eastAsiaTheme="minorEastAsia"/>
        </w:rPr>
        <w:t>The number of negative data detected is correct</w:t>
      </w:r>
      <w:r>
        <w:rPr>
          <w:rFonts w:eastAsiaTheme="minorEastAsia"/>
        </w:rPr>
        <w:t>.</w:t>
      </w:r>
    </w:p>
    <w:p w14:paraId="32C14448" w14:textId="0D55489F" w:rsidR="00097DA6" w:rsidRDefault="00097DA6" w:rsidP="00ED6BEB">
      <w:pPr>
        <w:tabs>
          <w:tab w:val="left" w:pos="1701"/>
        </w:tabs>
        <w:ind w:left="1843" w:hanging="1843"/>
        <w:jc w:val="both"/>
        <w:rPr>
          <w:rFonts w:eastAsiaTheme="minorEastAsia"/>
        </w:rPr>
      </w:pPr>
      <w:r>
        <w:rPr>
          <w:rFonts w:eastAsiaTheme="minorEastAsia"/>
        </w:rPr>
        <w:t>FP (</w:t>
      </w:r>
      <w:r>
        <w:rPr>
          <w:rFonts w:eastAsiaTheme="minorEastAsia"/>
          <w:i/>
          <w:iCs/>
        </w:rPr>
        <w:t>False Positive</w:t>
      </w:r>
      <w:r>
        <w:rPr>
          <w:rFonts w:eastAsiaTheme="minorEastAsia"/>
        </w:rPr>
        <w:t>)</w:t>
      </w:r>
      <w:r>
        <w:rPr>
          <w:rFonts w:eastAsiaTheme="minorEastAsia"/>
        </w:rPr>
        <w:tab/>
        <w:t xml:space="preserve">= </w:t>
      </w:r>
      <w:r w:rsidRPr="007C4879">
        <w:rPr>
          <w:rFonts w:eastAsiaTheme="minorEastAsia"/>
        </w:rPr>
        <w:t>The number of negative data detected as positive</w:t>
      </w:r>
      <w:r>
        <w:rPr>
          <w:rFonts w:eastAsiaTheme="minorEastAsia"/>
        </w:rPr>
        <w:t>.</w:t>
      </w:r>
    </w:p>
    <w:p w14:paraId="736796B3" w14:textId="09F583AA" w:rsidR="00097DA6" w:rsidRPr="00097DA6" w:rsidRDefault="00097DA6" w:rsidP="00ED6BEB">
      <w:pPr>
        <w:tabs>
          <w:tab w:val="left" w:pos="1701"/>
        </w:tabs>
        <w:ind w:left="1843" w:hanging="1843"/>
        <w:jc w:val="both"/>
        <w:rPr>
          <w:rFonts w:eastAsiaTheme="minorEastAsia"/>
        </w:rPr>
      </w:pPr>
      <w:r>
        <w:rPr>
          <w:rFonts w:eastAsiaTheme="minorEastAsia"/>
        </w:rPr>
        <w:t>FN (</w:t>
      </w:r>
      <w:r>
        <w:rPr>
          <w:rFonts w:eastAsiaTheme="minorEastAsia"/>
          <w:i/>
          <w:iCs/>
        </w:rPr>
        <w:t>False Negative</w:t>
      </w:r>
      <w:r>
        <w:rPr>
          <w:rFonts w:eastAsiaTheme="minorEastAsia"/>
        </w:rPr>
        <w:t>)</w:t>
      </w:r>
      <w:r>
        <w:rPr>
          <w:rFonts w:eastAsiaTheme="minorEastAsia"/>
        </w:rPr>
        <w:tab/>
        <w:t xml:space="preserve">= </w:t>
      </w:r>
      <w:r w:rsidRPr="007C4879">
        <w:rPr>
          <w:rFonts w:eastAsiaTheme="minorEastAsia"/>
        </w:rPr>
        <w:t>The number of positive data detected is negative</w:t>
      </w:r>
      <w:r>
        <w:rPr>
          <w:rFonts w:eastAsiaTheme="minorEastAsia"/>
        </w:rPr>
        <w:t>.</w:t>
      </w:r>
      <w:bookmarkStart w:id="0" w:name="_Toc123345885"/>
      <w:r>
        <w:rPr>
          <w:i/>
        </w:rPr>
        <w:t xml:space="preserve"> </w:t>
      </w:r>
      <w:bookmarkEnd w:id="0"/>
    </w:p>
    <w:p w14:paraId="5222E983" w14:textId="77777777" w:rsidR="00097DA6" w:rsidRDefault="00097DA6" w:rsidP="003A1632">
      <w:pPr>
        <w:spacing w:after="120" w:line="228" w:lineRule="auto"/>
        <w:ind w:firstLine="284"/>
        <w:jc w:val="both"/>
      </w:pPr>
    </w:p>
    <w:p w14:paraId="196F07D2" w14:textId="6CEADA7A" w:rsidR="00914DE2" w:rsidRDefault="00ED6BEB" w:rsidP="00FD50C9">
      <w:pPr>
        <w:pStyle w:val="Heading1"/>
        <w:numPr>
          <w:ilvl w:val="0"/>
          <w:numId w:val="1"/>
        </w:numPr>
        <w:ind w:firstLine="0"/>
      </w:pPr>
      <w:r>
        <w:t>RESULTS AND ANALYSIS</w:t>
      </w:r>
    </w:p>
    <w:p w14:paraId="5BA1763E" w14:textId="2E736B89" w:rsidR="00ED6BEB" w:rsidRDefault="00ED6BEB" w:rsidP="00ED6BEB">
      <w:pPr>
        <w:tabs>
          <w:tab w:val="left" w:pos="288"/>
        </w:tabs>
        <w:spacing w:after="120" w:line="228" w:lineRule="auto"/>
        <w:ind w:firstLine="288"/>
        <w:jc w:val="both"/>
      </w:pPr>
      <w:r w:rsidRPr="00B30921">
        <w:t>This testing stage was carried out to determine the results of leukemia data analysis carried out using PCA, RF and KNN using a system that has been designed. The system is designed using the Python programming language. Where the system that has been designed will reduce leukemia disease data using the PCA method (n_components = 10), then classification will be carried out on the reduced data using RF (n_estimators = 100) and KNN (K=1, 3, 5, 7 and 9)</w:t>
      </w:r>
      <w:r>
        <w:t xml:space="preserve">. </w:t>
      </w:r>
      <w:r w:rsidRPr="00B30921">
        <w:t>After the classification is carried</w:t>
      </w:r>
      <w:r>
        <w:t>.</w:t>
      </w:r>
    </w:p>
    <w:p w14:paraId="3E41D477" w14:textId="77777777" w:rsidR="00ED6BEB" w:rsidRDefault="00ED6BEB" w:rsidP="00ED6BEB">
      <w:pPr>
        <w:ind w:firstLine="425"/>
        <w:jc w:val="both"/>
      </w:pPr>
    </w:p>
    <w:p w14:paraId="7E80AA39" w14:textId="77777777" w:rsidR="00ED6BEB" w:rsidRDefault="00ED6BEB" w:rsidP="00ED6BEB">
      <w:pPr>
        <w:ind w:firstLine="425"/>
        <w:jc w:val="both"/>
      </w:pPr>
    </w:p>
    <w:p w14:paraId="290F5A79" w14:textId="77777777" w:rsidR="00ED6BEB" w:rsidRDefault="00ED6BEB" w:rsidP="00ED6BEB">
      <w:pPr>
        <w:rPr>
          <w:noProof/>
        </w:rPr>
      </w:pPr>
      <w:r>
        <w:rPr>
          <w:noProof/>
        </w:rPr>
        <w:drawing>
          <wp:inline distT="0" distB="0" distL="0" distR="0" wp14:anchorId="4387B6F5" wp14:editId="5F978077">
            <wp:extent cx="2929625" cy="1969298"/>
            <wp:effectExtent l="0" t="0" r="4445" b="0"/>
            <wp:docPr id="7277951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795104" name=""/>
                    <pic:cNvPicPr/>
                  </pic:nvPicPr>
                  <pic:blipFill rotWithShape="1">
                    <a:blip r:embed="rId12">
                      <a:extLst>
                        <a:ext uri="{28A0092B-C50C-407E-A947-70E740481C1C}">
                          <a14:useLocalDpi xmlns:a14="http://schemas.microsoft.com/office/drawing/2010/main" val="0"/>
                        </a:ext>
                      </a:extLst>
                    </a:blip>
                    <a:srcRect l="18738" t="37954" r="45089" b="18800"/>
                    <a:stretch/>
                  </pic:blipFill>
                  <pic:spPr bwMode="auto">
                    <a:xfrm>
                      <a:off x="0" y="0"/>
                      <a:ext cx="2964688" cy="1992868"/>
                    </a:xfrm>
                    <a:prstGeom prst="rect">
                      <a:avLst/>
                    </a:prstGeom>
                    <a:ln w="6350">
                      <a:noFill/>
                    </a:ln>
                    <a:extLst>
                      <a:ext uri="{53640926-AAD7-44D8-BBD7-CCE9431645EC}">
                        <a14:shadowObscured xmlns:a14="http://schemas.microsoft.com/office/drawing/2010/main"/>
                      </a:ext>
                    </a:extLst>
                  </pic:spPr>
                </pic:pic>
              </a:graphicData>
            </a:graphic>
          </wp:inline>
        </w:drawing>
      </w:r>
    </w:p>
    <w:p w14:paraId="4D0EA0E8" w14:textId="77777777" w:rsidR="00ED6BEB" w:rsidRDefault="00ED6BEB" w:rsidP="00ED6BEB">
      <w:pPr>
        <w:spacing w:before="120"/>
      </w:pPr>
      <w:r w:rsidRPr="00B30921">
        <w:t>Figure 2. PCA (n_components = 10) and RF (n</w:t>
      </w:r>
      <w:r>
        <w:t>_</w:t>
      </w:r>
      <w:r w:rsidRPr="00B30921">
        <w:t>estimators = 100) classification results</w:t>
      </w:r>
    </w:p>
    <w:p w14:paraId="3C8F78DA" w14:textId="77777777" w:rsidR="00ED6BEB" w:rsidRDefault="00ED6BEB" w:rsidP="00ED6BEB">
      <w:pPr>
        <w:jc w:val="both"/>
      </w:pPr>
    </w:p>
    <w:p w14:paraId="671C1DB5" w14:textId="77777777" w:rsidR="00ED6BEB" w:rsidRDefault="00ED6BEB" w:rsidP="00ED6BEB">
      <w:r>
        <w:rPr>
          <w:noProof/>
        </w:rPr>
        <w:drawing>
          <wp:inline distT="0" distB="0" distL="0" distR="0" wp14:anchorId="573E345E" wp14:editId="701F1A33">
            <wp:extent cx="2843870" cy="2528876"/>
            <wp:effectExtent l="0" t="0" r="0" b="5080"/>
            <wp:docPr id="19126027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602753" name=""/>
                    <pic:cNvPicPr/>
                  </pic:nvPicPr>
                  <pic:blipFill rotWithShape="1">
                    <a:blip r:embed="rId13">
                      <a:extLst>
                        <a:ext uri="{28A0092B-C50C-407E-A947-70E740481C1C}">
                          <a14:useLocalDpi xmlns:a14="http://schemas.microsoft.com/office/drawing/2010/main" val="0"/>
                        </a:ext>
                      </a:extLst>
                    </a:blip>
                    <a:srcRect l="18739" t="35963" r="49540" b="13873"/>
                    <a:stretch/>
                  </pic:blipFill>
                  <pic:spPr bwMode="auto">
                    <a:xfrm>
                      <a:off x="0" y="0"/>
                      <a:ext cx="2884203" cy="2564741"/>
                    </a:xfrm>
                    <a:prstGeom prst="rect">
                      <a:avLst/>
                    </a:prstGeom>
                    <a:ln w="6350">
                      <a:noFill/>
                    </a:ln>
                    <a:extLst>
                      <a:ext uri="{53640926-AAD7-44D8-BBD7-CCE9431645EC}">
                        <a14:shadowObscured xmlns:a14="http://schemas.microsoft.com/office/drawing/2010/main"/>
                      </a:ext>
                    </a:extLst>
                  </pic:spPr>
                </pic:pic>
              </a:graphicData>
            </a:graphic>
          </wp:inline>
        </w:drawing>
      </w:r>
    </w:p>
    <w:p w14:paraId="3CAC92C7" w14:textId="77777777" w:rsidR="00ED6BEB" w:rsidRDefault="00ED6BEB" w:rsidP="00ED6BEB">
      <w:pPr>
        <w:spacing w:before="120"/>
      </w:pPr>
      <w:r w:rsidRPr="00B30921">
        <w:t>Figure 3. PCA (n_components = 10) and KNN (K = 1) classification results</w:t>
      </w:r>
    </w:p>
    <w:p w14:paraId="56F32E3B" w14:textId="77777777" w:rsidR="00ED6BEB" w:rsidRDefault="00ED6BEB" w:rsidP="00ED6BEB">
      <w:pPr>
        <w:spacing w:before="120"/>
      </w:pPr>
    </w:p>
    <w:p w14:paraId="4A416300" w14:textId="77777777" w:rsidR="00ED6BEB" w:rsidRDefault="00ED6BEB" w:rsidP="00ED6BEB">
      <w:r>
        <w:rPr>
          <w:noProof/>
        </w:rPr>
        <w:drawing>
          <wp:inline distT="0" distB="0" distL="0" distR="0" wp14:anchorId="06088BDD" wp14:editId="4A45FA82">
            <wp:extent cx="2690054" cy="2421520"/>
            <wp:effectExtent l="0" t="0" r="0" b="0"/>
            <wp:docPr id="2319752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975289" name=""/>
                    <pic:cNvPicPr/>
                  </pic:nvPicPr>
                  <pic:blipFill rotWithShape="1">
                    <a:blip r:embed="rId14">
                      <a:extLst>
                        <a:ext uri="{28A0092B-C50C-407E-A947-70E740481C1C}">
                          <a14:useLocalDpi xmlns:a14="http://schemas.microsoft.com/office/drawing/2010/main" val="0"/>
                        </a:ext>
                      </a:extLst>
                    </a:blip>
                    <a:srcRect l="18739" t="35963" r="49727" b="13544"/>
                    <a:stretch/>
                  </pic:blipFill>
                  <pic:spPr bwMode="auto">
                    <a:xfrm>
                      <a:off x="0" y="0"/>
                      <a:ext cx="2724518" cy="2452543"/>
                    </a:xfrm>
                    <a:prstGeom prst="rect">
                      <a:avLst/>
                    </a:prstGeom>
                    <a:ln w="6350">
                      <a:noFill/>
                    </a:ln>
                    <a:extLst>
                      <a:ext uri="{53640926-AAD7-44D8-BBD7-CCE9431645EC}">
                        <a14:shadowObscured xmlns:a14="http://schemas.microsoft.com/office/drawing/2010/main"/>
                      </a:ext>
                    </a:extLst>
                  </pic:spPr>
                </pic:pic>
              </a:graphicData>
            </a:graphic>
          </wp:inline>
        </w:drawing>
      </w:r>
    </w:p>
    <w:p w14:paraId="0CD7146A" w14:textId="6E756456" w:rsidR="00ED6BEB" w:rsidRDefault="00ED6BEB" w:rsidP="00ED6BEB">
      <w:pPr>
        <w:spacing w:before="120"/>
      </w:pPr>
      <w:r w:rsidRPr="00B30921">
        <w:t>Figure 4. PCA (n_components = 10) and KNN (K = 3) classification results</w:t>
      </w:r>
    </w:p>
    <w:p w14:paraId="3236D4D1" w14:textId="77777777" w:rsidR="00ED6BEB" w:rsidRDefault="00ED6BEB" w:rsidP="00ED6BEB">
      <w:r>
        <w:rPr>
          <w:noProof/>
        </w:rPr>
        <w:lastRenderedPageBreak/>
        <w:drawing>
          <wp:inline distT="0" distB="0" distL="0" distR="0" wp14:anchorId="06D5E9C7" wp14:editId="31A0A45F">
            <wp:extent cx="2623105" cy="2360427"/>
            <wp:effectExtent l="0" t="0" r="6350" b="1905"/>
            <wp:docPr id="13211095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109554" name=""/>
                    <pic:cNvPicPr/>
                  </pic:nvPicPr>
                  <pic:blipFill rotWithShape="1">
                    <a:blip r:embed="rId15">
                      <a:extLst>
                        <a:ext uri="{28A0092B-C50C-407E-A947-70E740481C1C}">
                          <a14:useLocalDpi xmlns:a14="http://schemas.microsoft.com/office/drawing/2010/main" val="0"/>
                        </a:ext>
                      </a:extLst>
                    </a:blip>
                    <a:srcRect l="18924" t="35963" r="49541" b="13544"/>
                    <a:stretch/>
                  </pic:blipFill>
                  <pic:spPr bwMode="auto">
                    <a:xfrm>
                      <a:off x="0" y="0"/>
                      <a:ext cx="2656470" cy="2390451"/>
                    </a:xfrm>
                    <a:prstGeom prst="rect">
                      <a:avLst/>
                    </a:prstGeom>
                    <a:ln w="6350">
                      <a:noFill/>
                    </a:ln>
                    <a:extLst>
                      <a:ext uri="{53640926-AAD7-44D8-BBD7-CCE9431645EC}">
                        <a14:shadowObscured xmlns:a14="http://schemas.microsoft.com/office/drawing/2010/main"/>
                      </a:ext>
                    </a:extLst>
                  </pic:spPr>
                </pic:pic>
              </a:graphicData>
            </a:graphic>
          </wp:inline>
        </w:drawing>
      </w:r>
    </w:p>
    <w:p w14:paraId="7C8F1324" w14:textId="77777777" w:rsidR="00ED6BEB" w:rsidRDefault="00ED6BEB" w:rsidP="00ED6BEB">
      <w:pPr>
        <w:spacing w:before="120"/>
      </w:pPr>
      <w:r w:rsidRPr="00B30921">
        <w:t>Figure 5. PCA (n_components = 10) and KNN (K = 5) classification results</w:t>
      </w:r>
    </w:p>
    <w:p w14:paraId="22E153A0" w14:textId="77777777" w:rsidR="00ED6BEB" w:rsidRDefault="00ED6BEB" w:rsidP="00ED6BEB"/>
    <w:p w14:paraId="17DE3548" w14:textId="77777777" w:rsidR="00ED6BEB" w:rsidRDefault="00ED6BEB" w:rsidP="00ED6BEB">
      <w:pPr>
        <w:spacing w:before="120"/>
      </w:pPr>
      <w:r>
        <w:rPr>
          <w:noProof/>
        </w:rPr>
        <w:drawing>
          <wp:inline distT="0" distB="0" distL="0" distR="0" wp14:anchorId="69652F7B" wp14:editId="0DE39325">
            <wp:extent cx="2567660" cy="2325837"/>
            <wp:effectExtent l="0" t="0" r="4445" b="0"/>
            <wp:docPr id="1836605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60521" name=""/>
                    <pic:cNvPicPr/>
                  </pic:nvPicPr>
                  <pic:blipFill rotWithShape="1">
                    <a:blip r:embed="rId16">
                      <a:extLst>
                        <a:ext uri="{28A0092B-C50C-407E-A947-70E740481C1C}">
                          <a14:useLocalDpi xmlns:a14="http://schemas.microsoft.com/office/drawing/2010/main" val="0"/>
                        </a:ext>
                      </a:extLst>
                    </a:blip>
                    <a:srcRect l="18924" t="35305" r="49541" b="13880"/>
                    <a:stretch/>
                  </pic:blipFill>
                  <pic:spPr bwMode="auto">
                    <a:xfrm>
                      <a:off x="0" y="0"/>
                      <a:ext cx="2594446" cy="2350100"/>
                    </a:xfrm>
                    <a:prstGeom prst="rect">
                      <a:avLst/>
                    </a:prstGeom>
                    <a:ln>
                      <a:noFill/>
                    </a:ln>
                    <a:extLst>
                      <a:ext uri="{53640926-AAD7-44D8-BBD7-CCE9431645EC}">
                        <a14:shadowObscured xmlns:a14="http://schemas.microsoft.com/office/drawing/2010/main"/>
                      </a:ext>
                    </a:extLst>
                  </pic:spPr>
                </pic:pic>
              </a:graphicData>
            </a:graphic>
          </wp:inline>
        </w:drawing>
      </w:r>
    </w:p>
    <w:p w14:paraId="42AEBF88" w14:textId="77777777" w:rsidR="00ED6BEB" w:rsidRDefault="00ED6BEB" w:rsidP="00ED6BEB">
      <w:r w:rsidRPr="00B30921">
        <w:t>Figure 6. PCA (n_components = 10) and KNN (K = 7) classification results</w:t>
      </w:r>
    </w:p>
    <w:p w14:paraId="43F0CAC2" w14:textId="77777777" w:rsidR="00ED6BEB" w:rsidRDefault="00ED6BEB" w:rsidP="00ED6BEB">
      <w:pPr>
        <w:jc w:val="both"/>
      </w:pPr>
    </w:p>
    <w:p w14:paraId="079F4733" w14:textId="77777777" w:rsidR="00ED6BEB" w:rsidRDefault="00ED6BEB" w:rsidP="00ED6BEB">
      <w:r>
        <w:rPr>
          <w:noProof/>
        </w:rPr>
        <w:drawing>
          <wp:inline distT="0" distB="0" distL="0" distR="0" wp14:anchorId="21FF1693" wp14:editId="675D4968">
            <wp:extent cx="2536855" cy="2276121"/>
            <wp:effectExtent l="0" t="0" r="0" b="0"/>
            <wp:docPr id="10876003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600314" name=""/>
                    <pic:cNvPicPr/>
                  </pic:nvPicPr>
                  <pic:blipFill rotWithShape="1">
                    <a:blip r:embed="rId17">
                      <a:extLst>
                        <a:ext uri="{28A0092B-C50C-407E-A947-70E740481C1C}">
                          <a14:useLocalDpi xmlns:a14="http://schemas.microsoft.com/office/drawing/2010/main" val="0"/>
                        </a:ext>
                      </a:extLst>
                    </a:blip>
                    <a:srcRect l="18747" t="34314" r="49622" b="15197"/>
                    <a:stretch/>
                  </pic:blipFill>
                  <pic:spPr bwMode="auto">
                    <a:xfrm>
                      <a:off x="0" y="0"/>
                      <a:ext cx="2607968" cy="2339925"/>
                    </a:xfrm>
                    <a:prstGeom prst="rect">
                      <a:avLst/>
                    </a:prstGeom>
                    <a:ln w="6350">
                      <a:noFill/>
                    </a:ln>
                    <a:extLst>
                      <a:ext uri="{53640926-AAD7-44D8-BBD7-CCE9431645EC}">
                        <a14:shadowObscured xmlns:a14="http://schemas.microsoft.com/office/drawing/2010/main"/>
                      </a:ext>
                    </a:extLst>
                  </pic:spPr>
                </pic:pic>
              </a:graphicData>
            </a:graphic>
          </wp:inline>
        </w:drawing>
      </w:r>
    </w:p>
    <w:p w14:paraId="6B13C744" w14:textId="2E3B2539" w:rsidR="00ED6BEB" w:rsidRDefault="00ED6BEB" w:rsidP="00ED6BEB">
      <w:pPr>
        <w:spacing w:before="120"/>
      </w:pPr>
      <w:r w:rsidRPr="00B30921">
        <w:t>Figure 7. PCA (n_components = 10) and KNN (K = 9) classification results</w:t>
      </w:r>
    </w:p>
    <w:p w14:paraId="1A74C653" w14:textId="2B572D1E" w:rsidR="00ED6BEB" w:rsidRDefault="00ED6BEB" w:rsidP="00ED6BEB">
      <w:pPr>
        <w:ind w:firstLine="284"/>
        <w:jc w:val="both"/>
      </w:pPr>
      <w:r w:rsidRPr="005A1F07">
        <w:t>Based on Figures 2 to Figure 7, it can be seen that the accuracy results of the RF classification method with a value of n_estimators = 100 is 78.57%, while using the KNN classification method with a value of K = 1 is 78.57%, K = 3 and 5 is 85.71%, K = 7 and 9 as much as 71.42%.</w:t>
      </w:r>
      <w:r>
        <w:t xml:space="preserve"> </w:t>
      </w:r>
      <w:r w:rsidRPr="005A1F07">
        <w:t>The accuracy results are obtained from data that has been reduced using the PCA method with a value of n_components = 10. The comparison of accuracy results from the RF and KNN methods that have been reduced using PCA can be seen in table 2 below.</w:t>
      </w:r>
    </w:p>
    <w:p w14:paraId="76B099AE" w14:textId="77777777" w:rsidR="00ED6BEB" w:rsidRDefault="00ED6BEB" w:rsidP="00ED6BEB">
      <w:pPr>
        <w:ind w:firstLine="284"/>
        <w:jc w:val="both"/>
      </w:pPr>
    </w:p>
    <w:p w14:paraId="0CE91C7F" w14:textId="7AE39D1A" w:rsidR="00ED6BEB" w:rsidRDefault="00ED6BEB" w:rsidP="00ED6BEB">
      <w:r w:rsidRPr="005A1F07">
        <w:t xml:space="preserve">Table </w:t>
      </w:r>
      <w:r>
        <w:t>1</w:t>
      </w:r>
      <w:r w:rsidRPr="005A1F07">
        <w:t>. Comparison of RF and KNN accuracy results</w:t>
      </w:r>
    </w:p>
    <w:tbl>
      <w:tblPr>
        <w:tblW w:w="4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77"/>
        <w:gridCol w:w="341"/>
        <w:gridCol w:w="940"/>
      </w:tblGrid>
      <w:tr w:rsidR="00ED6BEB" w:rsidRPr="00B30921" w14:paraId="586D687D" w14:textId="77777777" w:rsidTr="00ED6BEB">
        <w:trPr>
          <w:trHeight w:val="180"/>
          <w:jc w:val="center"/>
        </w:trPr>
        <w:tc>
          <w:tcPr>
            <w:tcW w:w="1560" w:type="dxa"/>
            <w:shd w:val="clear" w:color="auto" w:fill="auto"/>
            <w:noWrap/>
            <w:vAlign w:val="center"/>
            <w:hideMark/>
          </w:tcPr>
          <w:p w14:paraId="65F6EC68" w14:textId="77777777" w:rsidR="00ED6BEB" w:rsidRPr="00B30921" w:rsidRDefault="00ED6BEB" w:rsidP="00E860D0">
            <w:pPr>
              <w:rPr>
                <w:b/>
                <w:bCs/>
                <w:i/>
                <w:iCs/>
                <w:sz w:val="16"/>
                <w:szCs w:val="16"/>
              </w:rPr>
            </w:pPr>
            <w:r w:rsidRPr="00B30921">
              <w:rPr>
                <w:b/>
                <w:bCs/>
                <w:sz w:val="16"/>
                <w:szCs w:val="16"/>
              </w:rPr>
              <w:t>PCA</w:t>
            </w:r>
          </w:p>
        </w:tc>
        <w:tc>
          <w:tcPr>
            <w:tcW w:w="1877" w:type="dxa"/>
            <w:shd w:val="clear" w:color="auto" w:fill="auto"/>
            <w:noWrap/>
            <w:vAlign w:val="center"/>
            <w:hideMark/>
          </w:tcPr>
          <w:p w14:paraId="4CD83B6E" w14:textId="77777777" w:rsidR="00ED6BEB" w:rsidRPr="00B30921" w:rsidRDefault="00ED6BEB" w:rsidP="00E860D0">
            <w:pPr>
              <w:rPr>
                <w:b/>
                <w:bCs/>
                <w:i/>
                <w:iCs/>
                <w:sz w:val="16"/>
                <w:szCs w:val="16"/>
              </w:rPr>
            </w:pPr>
            <w:r w:rsidRPr="00B30921">
              <w:rPr>
                <w:b/>
                <w:bCs/>
                <w:sz w:val="16"/>
                <w:szCs w:val="16"/>
              </w:rPr>
              <w:t>RF (</w:t>
            </w:r>
            <w:r w:rsidRPr="00B30921">
              <w:rPr>
                <w:b/>
                <w:bCs/>
                <w:i/>
                <w:iCs/>
                <w:sz w:val="16"/>
                <w:szCs w:val="16"/>
              </w:rPr>
              <w:t xml:space="preserve">n_estimators </w:t>
            </w:r>
            <w:r w:rsidRPr="00B30921">
              <w:rPr>
                <w:b/>
                <w:bCs/>
                <w:sz w:val="16"/>
                <w:szCs w:val="16"/>
              </w:rPr>
              <w:t>= 100)</w:t>
            </w:r>
          </w:p>
        </w:tc>
        <w:tc>
          <w:tcPr>
            <w:tcW w:w="341" w:type="dxa"/>
            <w:shd w:val="clear" w:color="auto" w:fill="auto"/>
            <w:noWrap/>
            <w:vAlign w:val="center"/>
            <w:hideMark/>
          </w:tcPr>
          <w:p w14:paraId="1E6CC926" w14:textId="77777777" w:rsidR="00ED6BEB" w:rsidRPr="00B30921" w:rsidRDefault="00ED6BEB" w:rsidP="00E860D0">
            <w:pPr>
              <w:rPr>
                <w:b/>
                <w:bCs/>
                <w:sz w:val="16"/>
                <w:szCs w:val="16"/>
              </w:rPr>
            </w:pPr>
            <w:r w:rsidRPr="00B30921">
              <w:rPr>
                <w:b/>
                <w:bCs/>
                <w:sz w:val="16"/>
                <w:szCs w:val="16"/>
              </w:rPr>
              <w:t>K</w:t>
            </w:r>
          </w:p>
        </w:tc>
        <w:tc>
          <w:tcPr>
            <w:tcW w:w="940" w:type="dxa"/>
            <w:shd w:val="clear" w:color="auto" w:fill="auto"/>
            <w:noWrap/>
            <w:vAlign w:val="center"/>
            <w:hideMark/>
          </w:tcPr>
          <w:p w14:paraId="4E6D76A5" w14:textId="77777777" w:rsidR="00ED6BEB" w:rsidRPr="00B30921" w:rsidRDefault="00ED6BEB" w:rsidP="00E860D0">
            <w:pPr>
              <w:rPr>
                <w:b/>
                <w:bCs/>
                <w:sz w:val="16"/>
                <w:szCs w:val="16"/>
              </w:rPr>
            </w:pPr>
            <w:r w:rsidRPr="00B30921">
              <w:rPr>
                <w:b/>
                <w:bCs/>
                <w:sz w:val="16"/>
                <w:szCs w:val="16"/>
              </w:rPr>
              <w:t>KNN</w:t>
            </w:r>
          </w:p>
        </w:tc>
      </w:tr>
      <w:tr w:rsidR="00ED6BEB" w:rsidRPr="00B30921" w14:paraId="14EE0C87" w14:textId="77777777" w:rsidTr="00ED6BEB">
        <w:trPr>
          <w:trHeight w:val="126"/>
          <w:jc w:val="center"/>
        </w:trPr>
        <w:tc>
          <w:tcPr>
            <w:tcW w:w="1560" w:type="dxa"/>
            <w:vMerge w:val="restart"/>
            <w:shd w:val="clear" w:color="auto" w:fill="auto"/>
            <w:noWrap/>
            <w:vAlign w:val="center"/>
            <w:hideMark/>
          </w:tcPr>
          <w:p w14:paraId="784E675D" w14:textId="77777777" w:rsidR="00ED6BEB" w:rsidRPr="00B30921" w:rsidRDefault="00ED6BEB" w:rsidP="00E860D0">
            <w:pPr>
              <w:rPr>
                <w:sz w:val="16"/>
                <w:szCs w:val="16"/>
              </w:rPr>
            </w:pPr>
            <w:r w:rsidRPr="00B30921">
              <w:rPr>
                <w:i/>
                <w:iCs/>
                <w:sz w:val="16"/>
                <w:szCs w:val="16"/>
              </w:rPr>
              <w:t>n_components</w:t>
            </w:r>
            <w:r w:rsidRPr="00B30921">
              <w:rPr>
                <w:b/>
                <w:bCs/>
                <w:sz w:val="16"/>
                <w:szCs w:val="16"/>
              </w:rPr>
              <w:t xml:space="preserve"> = </w:t>
            </w:r>
            <w:r w:rsidRPr="00B30921">
              <w:rPr>
                <w:sz w:val="16"/>
                <w:szCs w:val="16"/>
              </w:rPr>
              <w:t>10</w:t>
            </w:r>
          </w:p>
        </w:tc>
        <w:tc>
          <w:tcPr>
            <w:tcW w:w="1877" w:type="dxa"/>
            <w:vMerge w:val="restart"/>
            <w:shd w:val="clear" w:color="auto" w:fill="auto"/>
            <w:noWrap/>
            <w:vAlign w:val="center"/>
            <w:hideMark/>
          </w:tcPr>
          <w:p w14:paraId="72E04076" w14:textId="77777777" w:rsidR="00ED6BEB" w:rsidRPr="00B30921" w:rsidRDefault="00ED6BEB" w:rsidP="00E860D0">
            <w:pPr>
              <w:rPr>
                <w:sz w:val="16"/>
                <w:szCs w:val="16"/>
              </w:rPr>
            </w:pPr>
            <w:r w:rsidRPr="00B30921">
              <w:rPr>
                <w:sz w:val="16"/>
                <w:szCs w:val="16"/>
              </w:rPr>
              <w:t>78.57%</w:t>
            </w:r>
          </w:p>
        </w:tc>
        <w:tc>
          <w:tcPr>
            <w:tcW w:w="341" w:type="dxa"/>
            <w:shd w:val="clear" w:color="auto" w:fill="auto"/>
            <w:noWrap/>
            <w:vAlign w:val="center"/>
            <w:hideMark/>
          </w:tcPr>
          <w:p w14:paraId="2015DB71" w14:textId="77777777" w:rsidR="00ED6BEB" w:rsidRPr="00B30921" w:rsidRDefault="00ED6BEB" w:rsidP="00E860D0">
            <w:pPr>
              <w:rPr>
                <w:sz w:val="16"/>
                <w:szCs w:val="16"/>
              </w:rPr>
            </w:pPr>
            <w:r w:rsidRPr="00B30921">
              <w:rPr>
                <w:sz w:val="16"/>
                <w:szCs w:val="16"/>
              </w:rPr>
              <w:t>1</w:t>
            </w:r>
          </w:p>
        </w:tc>
        <w:tc>
          <w:tcPr>
            <w:tcW w:w="940" w:type="dxa"/>
            <w:shd w:val="clear" w:color="auto" w:fill="auto"/>
            <w:noWrap/>
            <w:vAlign w:val="center"/>
            <w:hideMark/>
          </w:tcPr>
          <w:p w14:paraId="0190392C" w14:textId="77777777" w:rsidR="00ED6BEB" w:rsidRPr="00B30921" w:rsidRDefault="00ED6BEB" w:rsidP="00E860D0">
            <w:pPr>
              <w:rPr>
                <w:sz w:val="16"/>
                <w:szCs w:val="16"/>
              </w:rPr>
            </w:pPr>
            <w:r w:rsidRPr="00B30921">
              <w:rPr>
                <w:sz w:val="16"/>
                <w:szCs w:val="16"/>
              </w:rPr>
              <w:t>78.57%</w:t>
            </w:r>
          </w:p>
        </w:tc>
      </w:tr>
      <w:tr w:rsidR="00ED6BEB" w:rsidRPr="00B30921" w14:paraId="0ED3851E" w14:textId="77777777" w:rsidTr="00ED6BEB">
        <w:trPr>
          <w:trHeight w:val="85"/>
          <w:jc w:val="center"/>
        </w:trPr>
        <w:tc>
          <w:tcPr>
            <w:tcW w:w="1560" w:type="dxa"/>
            <w:vMerge/>
            <w:vAlign w:val="center"/>
            <w:hideMark/>
          </w:tcPr>
          <w:p w14:paraId="0B634BB9" w14:textId="77777777" w:rsidR="00ED6BEB" w:rsidRPr="00B30921" w:rsidRDefault="00ED6BEB" w:rsidP="00E860D0">
            <w:pPr>
              <w:rPr>
                <w:sz w:val="16"/>
                <w:szCs w:val="16"/>
              </w:rPr>
            </w:pPr>
          </w:p>
        </w:tc>
        <w:tc>
          <w:tcPr>
            <w:tcW w:w="1877" w:type="dxa"/>
            <w:vMerge/>
            <w:vAlign w:val="center"/>
            <w:hideMark/>
          </w:tcPr>
          <w:p w14:paraId="7B5CAB6B" w14:textId="77777777" w:rsidR="00ED6BEB" w:rsidRPr="00B30921" w:rsidRDefault="00ED6BEB" w:rsidP="00E860D0">
            <w:pPr>
              <w:rPr>
                <w:sz w:val="16"/>
                <w:szCs w:val="16"/>
              </w:rPr>
            </w:pPr>
          </w:p>
        </w:tc>
        <w:tc>
          <w:tcPr>
            <w:tcW w:w="341" w:type="dxa"/>
            <w:shd w:val="clear" w:color="auto" w:fill="auto"/>
            <w:noWrap/>
            <w:vAlign w:val="center"/>
            <w:hideMark/>
          </w:tcPr>
          <w:p w14:paraId="2D291AB3" w14:textId="77777777" w:rsidR="00ED6BEB" w:rsidRPr="00B30921" w:rsidRDefault="00ED6BEB" w:rsidP="00E860D0">
            <w:pPr>
              <w:rPr>
                <w:b/>
                <w:bCs/>
                <w:sz w:val="16"/>
                <w:szCs w:val="16"/>
              </w:rPr>
            </w:pPr>
            <w:r w:rsidRPr="00B30921">
              <w:rPr>
                <w:b/>
                <w:bCs/>
                <w:sz w:val="16"/>
                <w:szCs w:val="16"/>
              </w:rPr>
              <w:t>3</w:t>
            </w:r>
          </w:p>
        </w:tc>
        <w:tc>
          <w:tcPr>
            <w:tcW w:w="940" w:type="dxa"/>
            <w:shd w:val="clear" w:color="auto" w:fill="auto"/>
            <w:noWrap/>
            <w:vAlign w:val="center"/>
            <w:hideMark/>
          </w:tcPr>
          <w:p w14:paraId="1CF219C6" w14:textId="77777777" w:rsidR="00ED6BEB" w:rsidRPr="00B30921" w:rsidRDefault="00ED6BEB" w:rsidP="00E860D0">
            <w:pPr>
              <w:rPr>
                <w:b/>
                <w:bCs/>
                <w:sz w:val="16"/>
                <w:szCs w:val="16"/>
              </w:rPr>
            </w:pPr>
            <w:r w:rsidRPr="00B30921">
              <w:rPr>
                <w:b/>
                <w:bCs/>
                <w:sz w:val="16"/>
                <w:szCs w:val="16"/>
              </w:rPr>
              <w:t>85.71%</w:t>
            </w:r>
          </w:p>
        </w:tc>
      </w:tr>
      <w:tr w:rsidR="00ED6BEB" w:rsidRPr="00B30921" w14:paraId="785F616B" w14:textId="77777777" w:rsidTr="00ED6BEB">
        <w:trPr>
          <w:trHeight w:val="85"/>
          <w:jc w:val="center"/>
        </w:trPr>
        <w:tc>
          <w:tcPr>
            <w:tcW w:w="1560" w:type="dxa"/>
            <w:vMerge/>
            <w:vAlign w:val="center"/>
            <w:hideMark/>
          </w:tcPr>
          <w:p w14:paraId="63A68E9D" w14:textId="77777777" w:rsidR="00ED6BEB" w:rsidRPr="00B30921" w:rsidRDefault="00ED6BEB" w:rsidP="00E860D0">
            <w:pPr>
              <w:rPr>
                <w:sz w:val="16"/>
                <w:szCs w:val="16"/>
              </w:rPr>
            </w:pPr>
          </w:p>
        </w:tc>
        <w:tc>
          <w:tcPr>
            <w:tcW w:w="1877" w:type="dxa"/>
            <w:vMerge/>
            <w:vAlign w:val="center"/>
            <w:hideMark/>
          </w:tcPr>
          <w:p w14:paraId="07B9F827" w14:textId="77777777" w:rsidR="00ED6BEB" w:rsidRPr="00B30921" w:rsidRDefault="00ED6BEB" w:rsidP="00E860D0">
            <w:pPr>
              <w:rPr>
                <w:sz w:val="16"/>
                <w:szCs w:val="16"/>
              </w:rPr>
            </w:pPr>
          </w:p>
        </w:tc>
        <w:tc>
          <w:tcPr>
            <w:tcW w:w="341" w:type="dxa"/>
            <w:shd w:val="clear" w:color="auto" w:fill="auto"/>
            <w:noWrap/>
            <w:vAlign w:val="center"/>
            <w:hideMark/>
          </w:tcPr>
          <w:p w14:paraId="04719EDA" w14:textId="77777777" w:rsidR="00ED6BEB" w:rsidRPr="00B30921" w:rsidRDefault="00ED6BEB" w:rsidP="00E860D0">
            <w:pPr>
              <w:rPr>
                <w:b/>
                <w:bCs/>
                <w:sz w:val="16"/>
                <w:szCs w:val="16"/>
              </w:rPr>
            </w:pPr>
            <w:r w:rsidRPr="00B30921">
              <w:rPr>
                <w:b/>
                <w:bCs/>
                <w:sz w:val="16"/>
                <w:szCs w:val="16"/>
              </w:rPr>
              <w:t>5</w:t>
            </w:r>
          </w:p>
        </w:tc>
        <w:tc>
          <w:tcPr>
            <w:tcW w:w="940" w:type="dxa"/>
            <w:shd w:val="clear" w:color="auto" w:fill="auto"/>
            <w:noWrap/>
            <w:vAlign w:val="center"/>
            <w:hideMark/>
          </w:tcPr>
          <w:p w14:paraId="15E7CAE5" w14:textId="77777777" w:rsidR="00ED6BEB" w:rsidRPr="00B30921" w:rsidRDefault="00ED6BEB" w:rsidP="00E860D0">
            <w:pPr>
              <w:rPr>
                <w:b/>
                <w:bCs/>
                <w:sz w:val="16"/>
                <w:szCs w:val="16"/>
              </w:rPr>
            </w:pPr>
            <w:r w:rsidRPr="00B30921">
              <w:rPr>
                <w:b/>
                <w:bCs/>
                <w:sz w:val="16"/>
                <w:szCs w:val="16"/>
              </w:rPr>
              <w:t>85.71%</w:t>
            </w:r>
          </w:p>
        </w:tc>
      </w:tr>
      <w:tr w:rsidR="00ED6BEB" w:rsidRPr="00B30921" w14:paraId="329DB3E7" w14:textId="77777777" w:rsidTr="00ED6BEB">
        <w:trPr>
          <w:trHeight w:val="85"/>
          <w:jc w:val="center"/>
        </w:trPr>
        <w:tc>
          <w:tcPr>
            <w:tcW w:w="1560" w:type="dxa"/>
            <w:vMerge/>
            <w:vAlign w:val="center"/>
            <w:hideMark/>
          </w:tcPr>
          <w:p w14:paraId="7E2948D8" w14:textId="77777777" w:rsidR="00ED6BEB" w:rsidRPr="00B30921" w:rsidRDefault="00ED6BEB" w:rsidP="00E860D0">
            <w:pPr>
              <w:rPr>
                <w:sz w:val="16"/>
                <w:szCs w:val="16"/>
              </w:rPr>
            </w:pPr>
          </w:p>
        </w:tc>
        <w:tc>
          <w:tcPr>
            <w:tcW w:w="1877" w:type="dxa"/>
            <w:vMerge/>
            <w:vAlign w:val="center"/>
            <w:hideMark/>
          </w:tcPr>
          <w:p w14:paraId="10DC73CB" w14:textId="77777777" w:rsidR="00ED6BEB" w:rsidRPr="00B30921" w:rsidRDefault="00ED6BEB" w:rsidP="00E860D0">
            <w:pPr>
              <w:rPr>
                <w:sz w:val="16"/>
                <w:szCs w:val="16"/>
              </w:rPr>
            </w:pPr>
          </w:p>
        </w:tc>
        <w:tc>
          <w:tcPr>
            <w:tcW w:w="341" w:type="dxa"/>
            <w:shd w:val="clear" w:color="auto" w:fill="auto"/>
            <w:noWrap/>
            <w:vAlign w:val="center"/>
            <w:hideMark/>
          </w:tcPr>
          <w:p w14:paraId="7452E6D2" w14:textId="77777777" w:rsidR="00ED6BEB" w:rsidRPr="00B30921" w:rsidRDefault="00ED6BEB" w:rsidP="00E860D0">
            <w:pPr>
              <w:rPr>
                <w:sz w:val="16"/>
                <w:szCs w:val="16"/>
              </w:rPr>
            </w:pPr>
            <w:r w:rsidRPr="00B30921">
              <w:rPr>
                <w:sz w:val="16"/>
                <w:szCs w:val="16"/>
              </w:rPr>
              <w:t>7</w:t>
            </w:r>
          </w:p>
        </w:tc>
        <w:tc>
          <w:tcPr>
            <w:tcW w:w="940" w:type="dxa"/>
            <w:shd w:val="clear" w:color="auto" w:fill="auto"/>
            <w:noWrap/>
            <w:vAlign w:val="center"/>
            <w:hideMark/>
          </w:tcPr>
          <w:p w14:paraId="2B6DE959" w14:textId="77777777" w:rsidR="00ED6BEB" w:rsidRPr="00B30921" w:rsidRDefault="00ED6BEB" w:rsidP="00E860D0">
            <w:pPr>
              <w:rPr>
                <w:sz w:val="16"/>
                <w:szCs w:val="16"/>
              </w:rPr>
            </w:pPr>
            <w:r w:rsidRPr="00B30921">
              <w:rPr>
                <w:sz w:val="16"/>
                <w:szCs w:val="16"/>
              </w:rPr>
              <w:t>71.42%</w:t>
            </w:r>
          </w:p>
        </w:tc>
      </w:tr>
      <w:tr w:rsidR="00ED6BEB" w:rsidRPr="00B30921" w14:paraId="20929448" w14:textId="77777777" w:rsidTr="00ED6BEB">
        <w:trPr>
          <w:trHeight w:val="85"/>
          <w:jc w:val="center"/>
        </w:trPr>
        <w:tc>
          <w:tcPr>
            <w:tcW w:w="1560" w:type="dxa"/>
            <w:vMerge/>
            <w:vAlign w:val="center"/>
            <w:hideMark/>
          </w:tcPr>
          <w:p w14:paraId="670B8413" w14:textId="77777777" w:rsidR="00ED6BEB" w:rsidRPr="00B30921" w:rsidRDefault="00ED6BEB" w:rsidP="00E860D0">
            <w:pPr>
              <w:rPr>
                <w:sz w:val="16"/>
                <w:szCs w:val="16"/>
              </w:rPr>
            </w:pPr>
          </w:p>
        </w:tc>
        <w:tc>
          <w:tcPr>
            <w:tcW w:w="1877" w:type="dxa"/>
            <w:vMerge/>
            <w:vAlign w:val="center"/>
            <w:hideMark/>
          </w:tcPr>
          <w:p w14:paraId="3FD6C0F7" w14:textId="77777777" w:rsidR="00ED6BEB" w:rsidRPr="00B30921" w:rsidRDefault="00ED6BEB" w:rsidP="00E860D0">
            <w:pPr>
              <w:rPr>
                <w:sz w:val="16"/>
                <w:szCs w:val="16"/>
              </w:rPr>
            </w:pPr>
          </w:p>
        </w:tc>
        <w:tc>
          <w:tcPr>
            <w:tcW w:w="341" w:type="dxa"/>
            <w:shd w:val="clear" w:color="auto" w:fill="auto"/>
            <w:noWrap/>
            <w:vAlign w:val="center"/>
            <w:hideMark/>
          </w:tcPr>
          <w:p w14:paraId="2CB5AB6F" w14:textId="77777777" w:rsidR="00ED6BEB" w:rsidRPr="00B30921" w:rsidRDefault="00ED6BEB" w:rsidP="00E860D0">
            <w:pPr>
              <w:rPr>
                <w:sz w:val="16"/>
                <w:szCs w:val="16"/>
              </w:rPr>
            </w:pPr>
            <w:r w:rsidRPr="00B30921">
              <w:rPr>
                <w:sz w:val="16"/>
                <w:szCs w:val="16"/>
              </w:rPr>
              <w:t>9</w:t>
            </w:r>
          </w:p>
        </w:tc>
        <w:tc>
          <w:tcPr>
            <w:tcW w:w="940" w:type="dxa"/>
            <w:shd w:val="clear" w:color="auto" w:fill="auto"/>
            <w:noWrap/>
            <w:vAlign w:val="center"/>
            <w:hideMark/>
          </w:tcPr>
          <w:p w14:paraId="507E83C9" w14:textId="77777777" w:rsidR="00ED6BEB" w:rsidRPr="00B30921" w:rsidRDefault="00ED6BEB" w:rsidP="00E860D0">
            <w:pPr>
              <w:rPr>
                <w:sz w:val="16"/>
                <w:szCs w:val="16"/>
              </w:rPr>
            </w:pPr>
            <w:r w:rsidRPr="00B30921">
              <w:rPr>
                <w:sz w:val="16"/>
                <w:szCs w:val="16"/>
              </w:rPr>
              <w:t>71.42%</w:t>
            </w:r>
          </w:p>
        </w:tc>
      </w:tr>
    </w:tbl>
    <w:p w14:paraId="2FFBFEFC" w14:textId="287B5429" w:rsidR="00ED6BEB" w:rsidRDefault="00ED6BEB" w:rsidP="00ED6BEB">
      <w:pPr>
        <w:spacing w:before="120"/>
        <w:ind w:firstLine="284"/>
        <w:jc w:val="both"/>
      </w:pPr>
      <w:r w:rsidRPr="005A1F07">
        <w:t>Based on table 4.12 above, it can be concluded that the best accuracy for classifying leukemia disease data that has been reduced using PCA is using the KNN classification method with K values = 3 and 5.</w:t>
      </w:r>
    </w:p>
    <w:p w14:paraId="369A5AC9" w14:textId="77777777" w:rsidR="00ED6BEB" w:rsidRDefault="00ED6BEB" w:rsidP="00886B25">
      <w:pPr>
        <w:jc w:val="both"/>
      </w:pPr>
    </w:p>
    <w:p w14:paraId="0D82342F" w14:textId="748F1879" w:rsidR="00886B25" w:rsidRDefault="00886B25" w:rsidP="00FD50C9">
      <w:pPr>
        <w:pStyle w:val="Style1"/>
        <w:numPr>
          <w:ilvl w:val="0"/>
          <w:numId w:val="1"/>
        </w:numPr>
        <w:ind w:firstLine="0"/>
      </w:pPr>
      <w:r>
        <w:t>CONCLUSION</w:t>
      </w:r>
    </w:p>
    <w:p w14:paraId="7840C855" w14:textId="77777777" w:rsidR="00886B25" w:rsidRDefault="00886B25" w:rsidP="00886B25">
      <w:pPr>
        <w:spacing w:before="120"/>
        <w:ind w:firstLine="284"/>
        <w:jc w:val="both"/>
      </w:pPr>
      <w:bookmarkStart w:id="1" w:name="_Hlk166409947"/>
      <w:r w:rsidRPr="005F2DD7">
        <w:t>The results of the analysis carried out on leukemia disease data in the classification of reduced data can be concluded that the Principal Component Analysis (PCA) method is able to reduce the attributes/features of leukemia disease data with a total of 10 n_components attributes/features. The number of attributes (n_components) in the PCA being built cannot exceed the number of M×N matrices of the original data matrix.</w:t>
      </w:r>
      <w:r>
        <w:rPr>
          <w:rFonts w:eastAsiaTheme="minorEastAsia"/>
        </w:rPr>
        <w:t xml:space="preserve"> </w:t>
      </w:r>
      <w:r w:rsidRPr="005F2DD7">
        <w:rPr>
          <w:rFonts w:eastAsiaTheme="minorEastAsia"/>
        </w:rPr>
        <w:t>The process of classifying leukemia is carried out using the Random Forest (RF) method by building 100 trees (n_estimators) and the K-Nearest Neighbor (KNN) method using values (K = 1, 3, 5, 7 and 9)</w:t>
      </w:r>
      <w:r>
        <w:t xml:space="preserve">. </w:t>
      </w:r>
      <w:r w:rsidRPr="005F2DD7">
        <w:t>The best accuracy results were in the classification of leukemia using KNN with values (K = 3 and 5) namely 85.71%. while using Random Forest (RF) by building 100 trees (n_estimators) the accuracy results were 78.57%.</w:t>
      </w:r>
    </w:p>
    <w:bookmarkEnd w:id="1"/>
    <w:p w14:paraId="1CF82F71" w14:textId="77777777" w:rsidR="00886B25" w:rsidRPr="00886B25" w:rsidRDefault="00886B25" w:rsidP="00886B25">
      <w:pPr>
        <w:pStyle w:val="NoSpacing"/>
        <w:jc w:val="both"/>
      </w:pPr>
    </w:p>
    <w:p w14:paraId="32688E22" w14:textId="28E54C50" w:rsidR="00914DE2" w:rsidRDefault="00886B25" w:rsidP="00FD50C9">
      <w:pPr>
        <w:pStyle w:val="Heading5"/>
        <w:numPr>
          <w:ilvl w:val="0"/>
          <w:numId w:val="1"/>
        </w:numPr>
        <w:spacing w:after="120"/>
        <w:ind w:firstLine="142"/>
      </w:pPr>
      <w:r>
        <w:t>ACKNOWLEDGMENT</w:t>
      </w:r>
    </w:p>
    <w:p w14:paraId="702172E9" w14:textId="77777777" w:rsidR="00914DE2" w:rsidRDefault="00CB6D9E" w:rsidP="00886B25">
      <w:pPr>
        <w:tabs>
          <w:tab w:val="left" w:pos="288"/>
        </w:tabs>
        <w:spacing w:after="120" w:line="228" w:lineRule="auto"/>
        <w:ind w:firstLine="289"/>
        <w:jc w:val="both"/>
      </w:pPr>
      <w:r>
        <w:t>The preferred spelling of the word “acknowledgment” in America is without an “e” after the “g.” Avoid the stilted expression “one of us (R. B. G.) thanks ...”.  Instead, try “R. B. G. thanks...”. Put sponsor acknowledgments in the unnumbered footnote on the first page.</w:t>
      </w:r>
    </w:p>
    <w:p w14:paraId="5D262F8C" w14:textId="435F250A" w:rsidR="00914DE2" w:rsidRDefault="00914DE2" w:rsidP="00886B25">
      <w:pPr>
        <w:pStyle w:val="Heading5"/>
        <w:spacing w:before="0" w:after="0"/>
        <w:jc w:val="both"/>
      </w:pPr>
    </w:p>
    <w:p w14:paraId="6025DADC" w14:textId="3189C9E5" w:rsidR="00914DE2" w:rsidRPr="00886B25" w:rsidRDefault="00886B25" w:rsidP="00FD50C9">
      <w:pPr>
        <w:pStyle w:val="ListParagraph"/>
        <w:numPr>
          <w:ilvl w:val="0"/>
          <w:numId w:val="1"/>
        </w:numPr>
        <w:spacing w:before="160" w:after="120" w:line="240" w:lineRule="auto"/>
        <w:ind w:firstLine="426"/>
        <w:contextualSpacing w:val="0"/>
        <w:jc w:val="center"/>
        <w:rPr>
          <w:rFonts w:ascii="Times New Roman" w:hAnsi="Times New Roman"/>
          <w:sz w:val="20"/>
          <w:szCs w:val="20"/>
        </w:rPr>
      </w:pPr>
      <w:r w:rsidRPr="00886B25">
        <w:rPr>
          <w:rFonts w:ascii="Times New Roman" w:hAnsi="Times New Roman"/>
          <w:sz w:val="20"/>
          <w:szCs w:val="20"/>
        </w:rPr>
        <w:t>REFERENCE</w:t>
      </w:r>
    </w:p>
    <w:p w14:paraId="5B2651A0" w14:textId="515D3D97" w:rsidR="00886B25" w:rsidRPr="00886B25" w:rsidRDefault="00886B25" w:rsidP="00886B25">
      <w:pPr>
        <w:autoSpaceDE w:val="0"/>
        <w:autoSpaceDN w:val="0"/>
        <w:adjustRightInd w:val="0"/>
        <w:spacing w:after="120"/>
        <w:ind w:left="426" w:hanging="426"/>
        <w:jc w:val="both"/>
        <w:rPr>
          <w:noProof/>
          <w:szCs w:val="24"/>
        </w:rPr>
      </w:pPr>
      <w:r>
        <w:fldChar w:fldCharType="begin" w:fldLock="1"/>
      </w:r>
      <w:r>
        <w:instrText xml:space="preserve">ADDIN Mendeley Bibliography CSL_BIBLIOGRAPHY </w:instrText>
      </w:r>
      <w:r>
        <w:fldChar w:fldCharType="separate"/>
      </w:r>
      <w:r w:rsidRPr="00886B25">
        <w:rPr>
          <w:noProof/>
          <w:szCs w:val="24"/>
        </w:rPr>
        <w:t>[1]</w:t>
      </w:r>
      <w:r w:rsidRPr="00886B25">
        <w:rPr>
          <w:noProof/>
          <w:szCs w:val="24"/>
        </w:rPr>
        <w:tab/>
        <w:t xml:space="preserve">D. Prasetya, “Leukemia, Penyakit Kanker Darah, yuk simak selengkapnya,” </w:t>
      </w:r>
      <w:r w:rsidRPr="00886B25">
        <w:rPr>
          <w:i/>
          <w:iCs/>
          <w:noProof/>
          <w:szCs w:val="24"/>
        </w:rPr>
        <w:t>Hermina Pateur</w:t>
      </w:r>
      <w:r w:rsidRPr="00886B25">
        <w:rPr>
          <w:noProof/>
          <w:szCs w:val="24"/>
        </w:rPr>
        <w:t>, 2023. https://herminahospitals.com/id/articles/leukemia-penyakit-kanker-darah-yuk-simak-selengkapnya (accessed Jan. 20, 2024).</w:t>
      </w:r>
    </w:p>
    <w:p w14:paraId="68165E2F" w14:textId="77777777" w:rsidR="00886B25" w:rsidRPr="00886B25" w:rsidRDefault="00886B25" w:rsidP="00886B25">
      <w:pPr>
        <w:autoSpaceDE w:val="0"/>
        <w:autoSpaceDN w:val="0"/>
        <w:adjustRightInd w:val="0"/>
        <w:spacing w:after="120"/>
        <w:ind w:left="426" w:hanging="426"/>
        <w:jc w:val="both"/>
        <w:rPr>
          <w:noProof/>
          <w:szCs w:val="24"/>
        </w:rPr>
      </w:pPr>
      <w:r w:rsidRPr="00886B25">
        <w:rPr>
          <w:noProof/>
          <w:szCs w:val="24"/>
        </w:rPr>
        <w:t>[2]</w:t>
      </w:r>
      <w:r w:rsidRPr="00886B25">
        <w:rPr>
          <w:noProof/>
          <w:szCs w:val="24"/>
        </w:rPr>
        <w:tab/>
        <w:t xml:space="preserve">V. Rupapara, F. Rustam, W. Aljedaani, H. F. Shahzad, E. Lee, and I. Ashraf, “Blood cancer prediction using </w:t>
      </w:r>
      <w:r w:rsidRPr="00886B25">
        <w:rPr>
          <w:noProof/>
          <w:szCs w:val="24"/>
        </w:rPr>
        <w:lastRenderedPageBreak/>
        <w:t xml:space="preserve">leukemia microarray gene data and hybrid logistic vector trees model,” </w:t>
      </w:r>
      <w:r w:rsidRPr="00886B25">
        <w:rPr>
          <w:i/>
          <w:iCs/>
          <w:noProof/>
          <w:szCs w:val="24"/>
        </w:rPr>
        <w:t>Sci. Rep.</w:t>
      </w:r>
      <w:r w:rsidRPr="00886B25">
        <w:rPr>
          <w:noProof/>
          <w:szCs w:val="24"/>
        </w:rPr>
        <w:t>, vol. 12, no. 1, pp. 1–15, 2022, doi: 10.1038/s41598-022-04835-6.</w:t>
      </w:r>
    </w:p>
    <w:p w14:paraId="3D2822F7" w14:textId="77777777" w:rsidR="00886B25" w:rsidRPr="00886B25" w:rsidRDefault="00886B25" w:rsidP="00886B25">
      <w:pPr>
        <w:autoSpaceDE w:val="0"/>
        <w:autoSpaceDN w:val="0"/>
        <w:adjustRightInd w:val="0"/>
        <w:spacing w:after="120"/>
        <w:ind w:left="426" w:hanging="426"/>
        <w:jc w:val="both"/>
        <w:rPr>
          <w:noProof/>
          <w:szCs w:val="24"/>
        </w:rPr>
      </w:pPr>
      <w:r w:rsidRPr="00886B25">
        <w:rPr>
          <w:noProof/>
          <w:szCs w:val="24"/>
        </w:rPr>
        <w:t>[3]</w:t>
      </w:r>
      <w:r w:rsidRPr="00886B25">
        <w:rPr>
          <w:noProof/>
          <w:szCs w:val="24"/>
        </w:rPr>
        <w:tab/>
        <w:t>B. Pradana and A. Aditsania, “Implementasi Minimum Redudancy Maksimum Relevance ( MRMR ) dan Genetic Algorithm ( GA ) untuk Reduksi Dimensi pada Klasifikasi Data Micorarray Menggunakan Functional Link Neural Network ( FLNN ),” vol. 6, no. 2, pp. 8966–8977, 2019.</w:t>
      </w:r>
    </w:p>
    <w:p w14:paraId="47D23B2A" w14:textId="77777777" w:rsidR="00886B25" w:rsidRPr="00886B25" w:rsidRDefault="00886B25" w:rsidP="00886B25">
      <w:pPr>
        <w:autoSpaceDE w:val="0"/>
        <w:autoSpaceDN w:val="0"/>
        <w:adjustRightInd w:val="0"/>
        <w:spacing w:after="120"/>
        <w:ind w:left="426" w:hanging="426"/>
        <w:jc w:val="both"/>
        <w:rPr>
          <w:noProof/>
          <w:szCs w:val="24"/>
        </w:rPr>
      </w:pPr>
      <w:r w:rsidRPr="00886B25">
        <w:rPr>
          <w:noProof/>
          <w:szCs w:val="24"/>
        </w:rPr>
        <w:t>[4]</w:t>
      </w:r>
      <w:r w:rsidRPr="00886B25">
        <w:rPr>
          <w:noProof/>
          <w:szCs w:val="24"/>
        </w:rPr>
        <w:tab/>
        <w:t>I. G. N. P. V. Geramona and W. Astuti, “Implementasi Minimum Redundancy Maximum Relevance sebagai Teknik Reduksi Dimensi pada Klasifikasi Kanker Usus Besar Menggunakan Random Forest,” vol. 7, no. 1, pp. 2490–2497, 2020.</w:t>
      </w:r>
    </w:p>
    <w:p w14:paraId="6734A780" w14:textId="77777777" w:rsidR="00886B25" w:rsidRPr="00886B25" w:rsidRDefault="00886B25" w:rsidP="00886B25">
      <w:pPr>
        <w:autoSpaceDE w:val="0"/>
        <w:autoSpaceDN w:val="0"/>
        <w:adjustRightInd w:val="0"/>
        <w:spacing w:after="120"/>
        <w:ind w:left="426" w:hanging="426"/>
        <w:jc w:val="both"/>
        <w:rPr>
          <w:noProof/>
          <w:szCs w:val="24"/>
        </w:rPr>
      </w:pPr>
      <w:r w:rsidRPr="00886B25">
        <w:rPr>
          <w:noProof/>
          <w:szCs w:val="24"/>
        </w:rPr>
        <w:t>[5]</w:t>
      </w:r>
      <w:r w:rsidRPr="00886B25">
        <w:rPr>
          <w:noProof/>
          <w:szCs w:val="24"/>
        </w:rPr>
        <w:tab/>
        <w:t xml:space="preserve">M. S. L. &amp; P. S. Farah Diba, “Analisis Random Forest Menggunakan Principal Component Analysis Pada Data Berdimensi Tinggi Farah,” </w:t>
      </w:r>
      <w:r w:rsidRPr="00886B25">
        <w:rPr>
          <w:i/>
          <w:iCs/>
          <w:noProof/>
          <w:szCs w:val="24"/>
        </w:rPr>
        <w:t>Indones. J. Comput. Sci.</w:t>
      </w:r>
      <w:r w:rsidRPr="00886B25">
        <w:rPr>
          <w:noProof/>
          <w:szCs w:val="24"/>
        </w:rPr>
        <w:t>, vol. 12, no. 4, pp. 2152–2160, 2023.</w:t>
      </w:r>
    </w:p>
    <w:p w14:paraId="6A0AD342" w14:textId="77777777" w:rsidR="00886B25" w:rsidRPr="00886B25" w:rsidRDefault="00886B25" w:rsidP="00886B25">
      <w:pPr>
        <w:autoSpaceDE w:val="0"/>
        <w:autoSpaceDN w:val="0"/>
        <w:adjustRightInd w:val="0"/>
        <w:spacing w:after="120"/>
        <w:ind w:left="426" w:hanging="426"/>
        <w:jc w:val="both"/>
        <w:rPr>
          <w:noProof/>
          <w:szCs w:val="24"/>
        </w:rPr>
      </w:pPr>
      <w:r w:rsidRPr="00886B25">
        <w:rPr>
          <w:noProof/>
          <w:szCs w:val="24"/>
        </w:rPr>
        <w:t>[6]</w:t>
      </w:r>
      <w:r w:rsidRPr="00886B25">
        <w:rPr>
          <w:noProof/>
          <w:szCs w:val="24"/>
        </w:rPr>
        <w:tab/>
        <w:t xml:space="preserve">Y. Xiao, J. Wu, Z. Lin, and X. Zhao, “A deep learning-based multi-model ensemble method for cancer prediction,” </w:t>
      </w:r>
      <w:r w:rsidRPr="00886B25">
        <w:rPr>
          <w:i/>
          <w:iCs/>
          <w:noProof/>
          <w:szCs w:val="24"/>
        </w:rPr>
        <w:t>Comput. Methods Programs Biomed.</w:t>
      </w:r>
      <w:r w:rsidRPr="00886B25">
        <w:rPr>
          <w:noProof/>
          <w:szCs w:val="24"/>
        </w:rPr>
        <w:t>, vol. 153, pp. 1–9, 2018, doi: 10.1016/j.cmpb.2017.09.005.</w:t>
      </w:r>
    </w:p>
    <w:p w14:paraId="3C576B2F" w14:textId="77777777" w:rsidR="00886B25" w:rsidRPr="00886B25" w:rsidRDefault="00886B25" w:rsidP="00886B25">
      <w:pPr>
        <w:autoSpaceDE w:val="0"/>
        <w:autoSpaceDN w:val="0"/>
        <w:adjustRightInd w:val="0"/>
        <w:spacing w:after="120"/>
        <w:ind w:left="426" w:hanging="426"/>
        <w:jc w:val="both"/>
        <w:rPr>
          <w:noProof/>
          <w:szCs w:val="24"/>
        </w:rPr>
      </w:pPr>
      <w:r w:rsidRPr="00886B25">
        <w:rPr>
          <w:noProof/>
          <w:szCs w:val="24"/>
        </w:rPr>
        <w:t>[7]</w:t>
      </w:r>
      <w:r w:rsidRPr="00886B25">
        <w:rPr>
          <w:noProof/>
          <w:szCs w:val="24"/>
        </w:rPr>
        <w:tab/>
        <w:t xml:space="preserve">O. Gal, N. Auslander, Y. Fan, and D. Meerzaman, “Predicting Complete Remission of Acute Myeloid Leukemia: Machine Learning Applied to Gene Expression,” </w:t>
      </w:r>
      <w:r w:rsidRPr="00886B25">
        <w:rPr>
          <w:i/>
          <w:iCs/>
          <w:noProof/>
          <w:szCs w:val="24"/>
        </w:rPr>
        <w:t>Cancer Inform.</w:t>
      </w:r>
      <w:r w:rsidRPr="00886B25">
        <w:rPr>
          <w:noProof/>
          <w:szCs w:val="24"/>
        </w:rPr>
        <w:t xml:space="preserve">, vol. 18, 2019, doi: </w:t>
      </w:r>
      <w:r w:rsidRPr="00886B25">
        <w:rPr>
          <w:noProof/>
          <w:szCs w:val="24"/>
        </w:rPr>
        <w:t>10.1177/1176935119835544.</w:t>
      </w:r>
    </w:p>
    <w:p w14:paraId="00B7CC9C" w14:textId="77777777" w:rsidR="00886B25" w:rsidRPr="00886B25" w:rsidRDefault="00886B25" w:rsidP="00886B25">
      <w:pPr>
        <w:autoSpaceDE w:val="0"/>
        <w:autoSpaceDN w:val="0"/>
        <w:adjustRightInd w:val="0"/>
        <w:spacing w:after="120"/>
        <w:ind w:left="426" w:hanging="426"/>
        <w:jc w:val="both"/>
        <w:rPr>
          <w:noProof/>
          <w:szCs w:val="24"/>
        </w:rPr>
      </w:pPr>
      <w:r w:rsidRPr="00886B25">
        <w:rPr>
          <w:noProof/>
          <w:szCs w:val="24"/>
        </w:rPr>
        <w:t>[8]</w:t>
      </w:r>
      <w:r w:rsidRPr="00886B25">
        <w:rPr>
          <w:noProof/>
          <w:szCs w:val="24"/>
        </w:rPr>
        <w:tab/>
        <w:t xml:space="preserve">R. M. Awangga and N. H. Khonsa’, “Analisis Performa Algoritma Random Forest dan Naive Bayes Multinomial pada Dataset Ulasan Obat dan Ulasan Film,” </w:t>
      </w:r>
      <w:r w:rsidRPr="00886B25">
        <w:rPr>
          <w:i/>
          <w:iCs/>
          <w:noProof/>
          <w:szCs w:val="24"/>
        </w:rPr>
        <w:t>InComTech  J. Telekomun. dan Komput.</w:t>
      </w:r>
      <w:r w:rsidRPr="00886B25">
        <w:rPr>
          <w:noProof/>
          <w:szCs w:val="24"/>
        </w:rPr>
        <w:t>, vol. 12, no. 1, p. 60, 2022, doi: 10.22441/incomtech.v12i1.14770.</w:t>
      </w:r>
    </w:p>
    <w:p w14:paraId="26312AAE" w14:textId="77777777" w:rsidR="00886B25" w:rsidRPr="00886B25" w:rsidRDefault="00886B25" w:rsidP="00886B25">
      <w:pPr>
        <w:autoSpaceDE w:val="0"/>
        <w:autoSpaceDN w:val="0"/>
        <w:adjustRightInd w:val="0"/>
        <w:spacing w:after="120"/>
        <w:ind w:left="426" w:hanging="426"/>
        <w:jc w:val="both"/>
        <w:rPr>
          <w:noProof/>
          <w:szCs w:val="24"/>
        </w:rPr>
      </w:pPr>
      <w:r w:rsidRPr="00886B25">
        <w:rPr>
          <w:noProof/>
          <w:szCs w:val="24"/>
        </w:rPr>
        <w:t>[9]</w:t>
      </w:r>
      <w:r w:rsidRPr="00886B25">
        <w:rPr>
          <w:noProof/>
          <w:szCs w:val="24"/>
        </w:rPr>
        <w:tab/>
        <w:t xml:space="preserve">M. Arhami and M. Nasir, </w:t>
      </w:r>
      <w:r w:rsidRPr="00886B25">
        <w:rPr>
          <w:i/>
          <w:iCs/>
          <w:noProof/>
          <w:szCs w:val="24"/>
        </w:rPr>
        <w:t>Data Mining Algoritma dan Implementasi</w:t>
      </w:r>
      <w:r w:rsidRPr="00886B25">
        <w:rPr>
          <w:noProof/>
          <w:szCs w:val="24"/>
        </w:rPr>
        <w:t>. Yogyakarta: Penerbit Andi, 2020.</w:t>
      </w:r>
    </w:p>
    <w:p w14:paraId="473F1CEB" w14:textId="77777777" w:rsidR="00886B25" w:rsidRPr="00886B25" w:rsidRDefault="00886B25" w:rsidP="00886B25">
      <w:pPr>
        <w:autoSpaceDE w:val="0"/>
        <w:autoSpaceDN w:val="0"/>
        <w:adjustRightInd w:val="0"/>
        <w:spacing w:after="120"/>
        <w:ind w:left="426" w:hanging="426"/>
        <w:jc w:val="both"/>
        <w:rPr>
          <w:noProof/>
          <w:szCs w:val="24"/>
        </w:rPr>
      </w:pPr>
      <w:r w:rsidRPr="00886B25">
        <w:rPr>
          <w:noProof/>
          <w:szCs w:val="24"/>
        </w:rPr>
        <w:t>[10]</w:t>
      </w:r>
      <w:r w:rsidRPr="00886B25">
        <w:rPr>
          <w:noProof/>
          <w:szCs w:val="24"/>
        </w:rPr>
        <w:tab/>
        <w:t xml:space="preserve">A. U. Zailani and N. L. Hanun, “Penerapan Algoritma Klasifikasi Random Forest Untuk Penentuan Kelayakan Pemberian Kredit Di Koperasi Mitra Sejahtera,” </w:t>
      </w:r>
      <w:r w:rsidRPr="00886B25">
        <w:rPr>
          <w:i/>
          <w:iCs/>
          <w:noProof/>
          <w:szCs w:val="24"/>
        </w:rPr>
        <w:t>Infotech J. Technol. Inf.</w:t>
      </w:r>
      <w:r w:rsidRPr="00886B25">
        <w:rPr>
          <w:noProof/>
          <w:szCs w:val="24"/>
        </w:rPr>
        <w:t>, vol. 6, no. 1, pp. 7–14, 2020, doi: 10.37365/jti.v6i1.61.</w:t>
      </w:r>
    </w:p>
    <w:p w14:paraId="5B454231" w14:textId="77777777" w:rsidR="00886B25" w:rsidRPr="00886B25" w:rsidRDefault="00886B25" w:rsidP="00886B25">
      <w:pPr>
        <w:autoSpaceDE w:val="0"/>
        <w:autoSpaceDN w:val="0"/>
        <w:adjustRightInd w:val="0"/>
        <w:spacing w:after="120"/>
        <w:ind w:left="426" w:hanging="426"/>
        <w:jc w:val="both"/>
        <w:rPr>
          <w:noProof/>
          <w:szCs w:val="24"/>
        </w:rPr>
      </w:pPr>
      <w:r w:rsidRPr="00886B25">
        <w:rPr>
          <w:noProof/>
          <w:szCs w:val="24"/>
        </w:rPr>
        <w:t>[11]</w:t>
      </w:r>
      <w:r w:rsidRPr="00886B25">
        <w:rPr>
          <w:noProof/>
          <w:szCs w:val="24"/>
        </w:rPr>
        <w:tab/>
        <w:t xml:space="preserve">C. Patgiri and A. Ganguly, “Adaptive thresholding technique based classification of red blood cell and sickle cell using Naïve Bayes Classifier and K-nearest neighbor classifier,” </w:t>
      </w:r>
      <w:r w:rsidRPr="00886B25">
        <w:rPr>
          <w:i/>
          <w:iCs/>
          <w:noProof/>
          <w:szCs w:val="24"/>
        </w:rPr>
        <w:t>Biomed. Signal Process. Control</w:t>
      </w:r>
      <w:r w:rsidRPr="00886B25">
        <w:rPr>
          <w:noProof/>
          <w:szCs w:val="24"/>
        </w:rPr>
        <w:t>, vol. 68, no. April, p. 102745, 2021, doi: 10.1016/j.bspc.2021.102745.</w:t>
      </w:r>
    </w:p>
    <w:p w14:paraId="0B0939A8" w14:textId="77777777" w:rsidR="00886B25" w:rsidRPr="00886B25" w:rsidRDefault="00886B25" w:rsidP="00886B25">
      <w:pPr>
        <w:autoSpaceDE w:val="0"/>
        <w:autoSpaceDN w:val="0"/>
        <w:adjustRightInd w:val="0"/>
        <w:spacing w:after="120"/>
        <w:ind w:left="426" w:hanging="426"/>
        <w:jc w:val="both"/>
        <w:rPr>
          <w:noProof/>
        </w:rPr>
      </w:pPr>
      <w:r w:rsidRPr="00886B25">
        <w:rPr>
          <w:noProof/>
          <w:szCs w:val="24"/>
        </w:rPr>
        <w:t>[12]</w:t>
      </w:r>
      <w:r w:rsidRPr="00886B25">
        <w:rPr>
          <w:noProof/>
          <w:szCs w:val="24"/>
        </w:rPr>
        <w:tab/>
        <w:t xml:space="preserve">M. S. Santos, P. H. Abreu, S. Wilk, and J. Santos, “How distance metrics influence missing data imputation with k-nearest neighbours,” </w:t>
      </w:r>
      <w:r w:rsidRPr="00886B25">
        <w:rPr>
          <w:i/>
          <w:iCs/>
          <w:noProof/>
          <w:szCs w:val="24"/>
        </w:rPr>
        <w:t>Pattern Recognit. Lett.</w:t>
      </w:r>
      <w:r w:rsidRPr="00886B25">
        <w:rPr>
          <w:noProof/>
          <w:szCs w:val="24"/>
        </w:rPr>
        <w:t>, vol. 136, pp. 111–119, 2020, doi: 10.1016/j.patrec.2020.05.032.</w:t>
      </w:r>
    </w:p>
    <w:p w14:paraId="165E8D25" w14:textId="485DCBB8" w:rsidR="00886B25" w:rsidRDefault="00886B25" w:rsidP="00886B25">
      <w:pPr>
        <w:tabs>
          <w:tab w:val="left" w:pos="288"/>
        </w:tabs>
        <w:spacing w:after="120" w:line="228" w:lineRule="auto"/>
        <w:ind w:left="426" w:hanging="426"/>
        <w:jc w:val="both"/>
      </w:pPr>
      <w:r>
        <w:fldChar w:fldCharType="end"/>
      </w:r>
    </w:p>
    <w:p w14:paraId="274A0C28" w14:textId="77777777" w:rsidR="00914DE2" w:rsidRDefault="00914DE2">
      <w:pPr>
        <w:spacing w:after="50"/>
        <w:ind w:left="360" w:hanging="360"/>
        <w:jc w:val="both"/>
        <w:rPr>
          <w:sz w:val="16"/>
          <w:szCs w:val="16"/>
        </w:rPr>
        <w:sectPr w:rsidR="00914DE2">
          <w:type w:val="continuous"/>
          <w:pgSz w:w="11909" w:h="16834"/>
          <w:pgMar w:top="1080" w:right="734" w:bottom="2434" w:left="734" w:header="0" w:footer="720" w:gutter="0"/>
          <w:cols w:num="2" w:space="720" w:equalWidth="0">
            <w:col w:w="5040" w:space="360"/>
            <w:col w:w="5040" w:space="0"/>
          </w:cols>
        </w:sectPr>
      </w:pPr>
    </w:p>
    <w:p w14:paraId="5EC11307" w14:textId="77777777" w:rsidR="00914DE2" w:rsidRDefault="00914DE2">
      <w:pPr>
        <w:jc w:val="both"/>
      </w:pPr>
    </w:p>
    <w:p w14:paraId="3003CBBC" w14:textId="77777777" w:rsidR="003C549E" w:rsidRDefault="003C549E">
      <w:pPr>
        <w:jc w:val="both"/>
      </w:pPr>
    </w:p>
    <w:sectPr w:rsidR="003C549E">
      <w:type w:val="continuous"/>
      <w:pgSz w:w="11909" w:h="16834"/>
      <w:pgMar w:top="1080" w:right="734" w:bottom="2434" w:left="734"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EBF16" w14:textId="77777777" w:rsidR="005D36E0" w:rsidRDefault="005D36E0" w:rsidP="003C549E">
      <w:r>
        <w:separator/>
      </w:r>
    </w:p>
  </w:endnote>
  <w:endnote w:type="continuationSeparator" w:id="0">
    <w:p w14:paraId="653CFD9F" w14:textId="77777777" w:rsidR="005D36E0" w:rsidRDefault="005D36E0" w:rsidP="003C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1"/>
    </w:tblGrid>
    <w:tr w:rsidR="00B96A17" w14:paraId="312D935E" w14:textId="77777777" w:rsidTr="00AE59FB">
      <w:tc>
        <w:tcPr>
          <w:tcW w:w="10657" w:type="dxa"/>
        </w:tcPr>
        <w:p w14:paraId="0B5AB064" w14:textId="77777777" w:rsidR="00B96A17" w:rsidRDefault="00B96A17" w:rsidP="00B96A17">
          <w:pPr>
            <w:pStyle w:val="Footer"/>
            <w:tabs>
              <w:tab w:val="left" w:pos="851"/>
            </w:tabs>
          </w:pPr>
          <w:r>
            <w:rPr>
              <w:noProof/>
            </w:rPr>
            <mc:AlternateContent>
              <mc:Choice Requires="wps">
                <w:drawing>
                  <wp:anchor distT="4294967295" distB="4294967295" distL="114300" distR="114300" simplePos="0" relativeHeight="251679232" behindDoc="0" locked="0" layoutInCell="1" allowOverlap="1" wp14:anchorId="568F0596" wp14:editId="47D63750">
                    <wp:simplePos x="0" y="0"/>
                    <wp:positionH relativeFrom="column">
                      <wp:posOffset>635</wp:posOffset>
                    </wp:positionH>
                    <wp:positionV relativeFrom="paragraph">
                      <wp:posOffset>-198121</wp:posOffset>
                    </wp:positionV>
                    <wp:extent cx="6619875" cy="0"/>
                    <wp:effectExtent l="0" t="0" r="2857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D5A9EA" id="_x0000_t32" coordsize="21600,21600" o:spt="32" o:oned="t" path="m,l21600,21600e" filled="f">
                    <v:path arrowok="t" fillok="f" o:connecttype="none"/>
                    <o:lock v:ext="edit" shapetype="t"/>
                  </v:shapetype>
                  <v:shape id="Straight Arrow Connector 14" o:spid="_x0000_s1026" type="#_x0000_t32" style="position:absolute;margin-left:.05pt;margin-top:-15.6pt;width:521.25pt;height:0;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4oU1kNkAAAAJAQAADwAAAGRycy9kb3ducmV2&#10;LnhtbEyPQUvEMBCF74L/IYzgRXbTrVJKbbqI4MmDddcfMG3GtthMSpNu4783BUGPb97w3vfKYzCj&#10;uNDsBssKDvsEBHFr9cCdgo/zyy4H4TyyxtEyKfgmB8fq+qrEQtuV3+ly8p2IIewKVNB7PxVSurYn&#10;g25vJ+LofdrZoI9y7qSecY3hZpRpkmTS4MCxoceJnntqv06LURDeMvahzkOz8vLq8rs6oKmVur0J&#10;T48gPAX/9wwbfkSHKjI1dmHtxLhp4RXs7g8piM1OHtIMRPN7klUp/y+ofgAAAP//AwBQSwECLQAU&#10;AAYACAAAACEAtoM4kv4AAADhAQAAEwAAAAAAAAAAAAAAAAAAAAAAW0NvbnRlbnRfVHlwZXNdLnht&#10;bFBLAQItABQABgAIAAAAIQA4/SH/1gAAAJQBAAALAAAAAAAAAAAAAAAAAC8BAABfcmVscy8ucmVs&#10;c1BLAQItABQABgAIAAAAIQAPG56huAEAAFcDAAAOAAAAAAAAAAAAAAAAAC4CAABkcnMvZTJvRG9j&#10;LnhtbFBLAQItABQABgAIAAAAIQDihTWQ2QAAAAkBAAAPAAAAAAAAAAAAAAAAABIEAABkcnMvZG93&#10;bnJldi54bWxQSwUGAAAAAAQABADzAAAAGAUAAAAA&#10;" strokeweight="1.5pt"/>
                </w:pict>
              </mc:Fallback>
            </mc:AlternateContent>
          </w:r>
          <w:r>
            <w:rPr>
              <w:noProof/>
            </w:rPr>
            <mc:AlternateContent>
              <mc:Choice Requires="wps">
                <w:drawing>
                  <wp:anchor distT="4294967295" distB="4294967295" distL="114300" distR="114300" simplePos="0" relativeHeight="251698688" behindDoc="0" locked="0" layoutInCell="1" allowOverlap="1" wp14:anchorId="0014E084" wp14:editId="3BF5E35F">
                    <wp:simplePos x="0" y="0"/>
                    <wp:positionH relativeFrom="column">
                      <wp:posOffset>635</wp:posOffset>
                    </wp:positionH>
                    <wp:positionV relativeFrom="paragraph">
                      <wp:posOffset>-169546</wp:posOffset>
                    </wp:positionV>
                    <wp:extent cx="6619875" cy="0"/>
                    <wp:effectExtent l="0" t="0" r="2857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6E672A" id="Straight Arrow Connector 15" o:spid="_x0000_s1026" type="#_x0000_t32" style="position:absolute;margin-left:.05pt;margin-top:-13.35pt;width:521.25pt;height:0;z-index:25169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pYuTm9kAAAAJAQAADwAAAGRycy9kb3ducmV2&#10;LnhtbEyPQUvEMBCF74L/IYzgRXZTi9TSbbqI4MmDdfUHTJuxLdtMSpNu4783BUGPb97w3vfKYzCj&#10;uNDsBssK7vcJCOLW6oE7BZ8fL7schPPIGkfLpOCbHByr66sSC21XfqfLyXcihrArUEHv/VRI6dqe&#10;DLq9nYij92Vngz7KuZN6xjWGm1GmSZJJgwPHhh4neu6pPZ8WoyC8ZexDnYdm5eXV5Xd1QFMrdXsT&#10;ng4gPAX/9wwbfkSHKjI1dmHtxLhp4RXs0uwRxGYnD2kGovk9yaqU/xdUPwAAAP//AwBQSwECLQAU&#10;AAYACAAAACEAtoM4kv4AAADhAQAAEwAAAAAAAAAAAAAAAAAAAAAAW0NvbnRlbnRfVHlwZXNdLnht&#10;bFBLAQItABQABgAIAAAAIQA4/SH/1gAAAJQBAAALAAAAAAAAAAAAAAAAAC8BAABfcmVscy8ucmVs&#10;c1BLAQItABQABgAIAAAAIQAPG56huAEAAFcDAAAOAAAAAAAAAAAAAAAAAC4CAABkcnMvZTJvRG9j&#10;LnhtbFBLAQItABQABgAIAAAAIQCli5Ob2QAAAAkBAAAPAAAAAAAAAAAAAAAAABIEAABkcnMvZG93&#10;bnJldi54bWxQSwUGAAAAAAQABADzAAAAGAUAAAAA&#10;" strokeweight="1.5pt"/>
                </w:pict>
              </mc:Fallback>
            </mc:AlternateContent>
          </w:r>
          <w:r>
            <w:rPr>
              <w:sz w:val="22"/>
            </w:rPr>
            <w:t xml:space="preserve">p-ISSN </w:t>
          </w:r>
          <w:r w:rsidRPr="00CE48D5">
            <w:rPr>
              <w:sz w:val="22"/>
            </w:rPr>
            <w:t>2301-7988</w:t>
          </w:r>
          <w:r>
            <w:rPr>
              <w:sz w:val="22"/>
            </w:rPr>
            <w:t xml:space="preserve">, e-ISSN </w:t>
          </w:r>
          <w:r w:rsidRPr="00CE48D5">
            <w:rPr>
              <w:sz w:val="22"/>
            </w:rPr>
            <w:t>2581-0588</w:t>
          </w:r>
        </w:p>
      </w:tc>
    </w:tr>
    <w:tr w:rsidR="00B96A17" w14:paraId="60AB71C4" w14:textId="77777777" w:rsidTr="00AE59FB">
      <w:tc>
        <w:tcPr>
          <w:tcW w:w="10657" w:type="dxa"/>
        </w:tcPr>
        <w:p w14:paraId="3C7B48FA" w14:textId="77777777" w:rsidR="00B96A17" w:rsidRDefault="00B96A17" w:rsidP="00AE59FB">
          <w:pPr>
            <w:pStyle w:val="Footer"/>
            <w:tabs>
              <w:tab w:val="left" w:pos="851"/>
            </w:tabs>
          </w:pPr>
          <w:r>
            <w:rPr>
              <w:sz w:val="22"/>
            </w:rPr>
            <w:t>DOI : 10.32736/sisfokom.</w:t>
          </w:r>
          <w:r w:rsidR="00AE59FB">
            <w:rPr>
              <w:sz w:val="22"/>
            </w:rPr>
            <w:t>xx.xx</w:t>
          </w:r>
          <w:r>
            <w:rPr>
              <w:sz w:val="22"/>
            </w:rPr>
            <w:t>, Copyright ©2020</w:t>
          </w:r>
        </w:p>
      </w:tc>
    </w:tr>
    <w:tr w:rsidR="00AE59FB" w14:paraId="065400A1" w14:textId="77777777" w:rsidTr="00AE59FB">
      <w:tc>
        <w:tcPr>
          <w:tcW w:w="10657" w:type="dxa"/>
        </w:tcPr>
        <w:p w14:paraId="2C3848F7" w14:textId="77777777" w:rsidR="00AE59FB" w:rsidRDefault="00AE59FB" w:rsidP="00AE59FB">
          <w:pPr>
            <w:pBdr>
              <w:top w:val="none" w:sz="0" w:space="0" w:color="auto"/>
              <w:left w:val="none" w:sz="0" w:space="0" w:color="auto"/>
              <w:bottom w:val="none" w:sz="0" w:space="0" w:color="auto"/>
              <w:right w:val="none" w:sz="0" w:space="0" w:color="auto"/>
              <w:between w:val="none" w:sz="0" w:space="0" w:color="auto"/>
            </w:pBdr>
            <w:tabs>
              <w:tab w:val="left" w:pos="1193"/>
            </w:tabs>
          </w:pPr>
          <w:r>
            <w:t>Submitted : , Revised : , Accepted : , Published :</w:t>
          </w:r>
        </w:p>
      </w:tc>
    </w:tr>
  </w:tbl>
  <w:sdt>
    <w:sdtPr>
      <w:id w:val="470024283"/>
      <w:docPartObj>
        <w:docPartGallery w:val="Page Numbers (Bottom of Page)"/>
        <w:docPartUnique/>
      </w:docPartObj>
    </w:sdtPr>
    <w:sdtEndPr>
      <w:rPr>
        <w:noProof/>
      </w:rPr>
    </w:sdtEndPr>
    <w:sdtContent>
      <w:p w14:paraId="5FA8CC3F" w14:textId="77777777" w:rsidR="003C549E" w:rsidRDefault="003C549E" w:rsidP="003C549E">
        <w:pPr>
          <w:pStyle w:val="Footer"/>
          <w:jc w:val="right"/>
        </w:pPr>
        <w:r>
          <w:fldChar w:fldCharType="begin"/>
        </w:r>
        <w:r>
          <w:instrText xml:space="preserve"> PAGE   \* MERGEFORMAT </w:instrText>
        </w:r>
        <w:r>
          <w:fldChar w:fldCharType="separate"/>
        </w:r>
        <w:r w:rsidR="00430AE5">
          <w:rPr>
            <w:noProof/>
          </w:rPr>
          <w:t>4</w:t>
        </w:r>
        <w:r>
          <w:rPr>
            <w:noProof/>
          </w:rPr>
          <w:fldChar w:fldCharType="end"/>
        </w:r>
      </w:p>
    </w:sdtContent>
  </w:sdt>
  <w:p w14:paraId="69B069B8" w14:textId="77777777" w:rsidR="003C549E" w:rsidRDefault="003C5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54DA7" w14:textId="77777777" w:rsidR="005D36E0" w:rsidRDefault="005D36E0" w:rsidP="003C549E">
      <w:r>
        <w:separator/>
      </w:r>
    </w:p>
  </w:footnote>
  <w:footnote w:type="continuationSeparator" w:id="0">
    <w:p w14:paraId="27EB2C5C" w14:textId="77777777" w:rsidR="005D36E0" w:rsidRDefault="005D36E0" w:rsidP="003C5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A75C2" w14:textId="77777777" w:rsidR="003C549E" w:rsidRDefault="003C549E" w:rsidP="003C549E">
    <w:pPr>
      <w:pStyle w:val="Header"/>
    </w:pPr>
  </w:p>
  <w:p w14:paraId="18147436" w14:textId="77777777" w:rsidR="003C549E" w:rsidRDefault="003C549E" w:rsidP="003C549E">
    <w:pPr>
      <w:pStyle w:val="Header"/>
    </w:pPr>
  </w:p>
  <w:p w14:paraId="63BB0233" w14:textId="77777777" w:rsidR="003C549E" w:rsidRPr="001876E2" w:rsidRDefault="003C549E" w:rsidP="003C549E">
    <w:pPr>
      <w:pStyle w:val="Header"/>
      <w:jc w:val="right"/>
    </w:pPr>
    <w:r w:rsidRPr="00FD09C6">
      <w:rPr>
        <w:rFonts w:ascii="Arial" w:hAnsi="Arial" w:cs="Arial"/>
        <w:i/>
      </w:rPr>
      <w:t>Jurnal SISFOKOM</w:t>
    </w:r>
    <w:r>
      <w:rPr>
        <w:rFonts w:ascii="Arial" w:hAnsi="Arial" w:cs="Arial"/>
        <w:i/>
      </w:rPr>
      <w:t xml:space="preserve"> (Sistem Informasi dan Komputer), Volume XX</w:t>
    </w:r>
    <w:r w:rsidRPr="00FD09C6">
      <w:rPr>
        <w:rFonts w:ascii="Arial" w:hAnsi="Arial" w:cs="Arial"/>
        <w:i/>
      </w:rPr>
      <w:t xml:space="preserve">, Nomor </w:t>
    </w:r>
    <w:r>
      <w:rPr>
        <w:rFonts w:ascii="Arial" w:hAnsi="Arial" w:cs="Arial"/>
        <w:i/>
      </w:rPr>
      <w:t>XX</w:t>
    </w:r>
    <w:r w:rsidRPr="00FD09C6">
      <w:rPr>
        <w:rFonts w:ascii="Arial" w:hAnsi="Arial" w:cs="Arial"/>
        <w:i/>
      </w:rPr>
      <w:t xml:space="preserve">, </w:t>
    </w:r>
    <w:r w:rsidR="00A61580">
      <w:rPr>
        <w:rFonts w:ascii="Arial" w:hAnsi="Arial" w:cs="Arial"/>
        <w:i/>
      </w:rPr>
      <w:t xml:space="preserve">PP </w:t>
    </w:r>
    <w:r>
      <w:rPr>
        <w:rFonts w:ascii="Arial" w:hAnsi="Arial" w:cs="Arial"/>
        <w:i/>
      </w:rPr>
      <w:t>XX</w:t>
    </w:r>
  </w:p>
  <w:p w14:paraId="18503C6A" w14:textId="77777777" w:rsidR="003C549E" w:rsidRDefault="003C549E" w:rsidP="003C549E">
    <w:pPr>
      <w:pStyle w:val="Header"/>
    </w:pPr>
    <w:r>
      <w:rPr>
        <w:noProof/>
      </w:rPr>
      <mc:AlternateContent>
        <mc:Choice Requires="wps">
          <w:drawing>
            <wp:anchor distT="4294967295" distB="4294967295" distL="114300" distR="114300" simplePos="0" relativeHeight="251653632" behindDoc="0" locked="0" layoutInCell="1" allowOverlap="1" wp14:anchorId="1E1B1559" wp14:editId="100EA950">
              <wp:simplePos x="0" y="0"/>
              <wp:positionH relativeFrom="column">
                <wp:posOffset>635</wp:posOffset>
              </wp:positionH>
              <wp:positionV relativeFrom="paragraph">
                <wp:posOffset>120649</wp:posOffset>
              </wp:positionV>
              <wp:extent cx="6619875" cy="0"/>
              <wp:effectExtent l="0" t="0" r="2857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46A542" id="_x0000_t32" coordsize="21600,21600" o:spt="32" o:oned="t" path="m,l21600,21600e" filled="f">
              <v:path arrowok="t" fillok="f" o:connecttype="none"/>
              <o:lock v:ext="edit" shapetype="t"/>
            </v:shapetype>
            <v:shape id="Straight Arrow Connector 6" o:spid="_x0000_s1026" type="#_x0000_t32" style="position:absolute;margin-left:.05pt;margin-top:9.5pt;width:521.25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qnZxHNkAAAAHAQAADwAAAGRycy9kb3ducmV2&#10;LnhtbEyPQUvEMBCF74L/IYywF3FTFynd2nQRwdMerLv7A6bN2BabSWnSbfz3pnjQy8CbN7z5XnEI&#10;ZhBXmlxvWcHjNgFB3Fjdc6vgcn57yEA4j6xxsEwKvsnBoby9KTDXduEPup58K2IIuxwVdN6PuZSu&#10;6cig29qROHqfdjLoo5xaqSdcYrgZ5C5JUmmw5/ihw5FeO2q+TrNREN5T9qHKQr3wfHTZfRXQVEpt&#10;7sLLMwhPwf8dw4of0aGMTLWdWTsxrFr4OPex0OomT7sURP27kWUh//OXPwAAAP//AwBQSwECLQAU&#10;AAYACAAAACEAtoM4kv4AAADhAQAAEwAAAAAAAAAAAAAAAAAAAAAAW0NvbnRlbnRfVHlwZXNdLnht&#10;bFBLAQItABQABgAIAAAAIQA4/SH/1gAAAJQBAAALAAAAAAAAAAAAAAAAAC8BAABfcmVscy8ucmVs&#10;c1BLAQItABQABgAIAAAAIQAPG56huAEAAFcDAAAOAAAAAAAAAAAAAAAAAC4CAABkcnMvZTJvRG9j&#10;LnhtbFBLAQItABQABgAIAAAAIQCqdnEc2QAAAAcBAAAPAAAAAAAAAAAAAAAAABIEAABkcnMvZG93&#10;bnJldi54bWxQSwUGAAAAAAQABADzAAAAGAUAAAAA&#10;" strokeweight="1.5pt"/>
          </w:pict>
        </mc:Fallback>
      </mc:AlternateContent>
    </w:r>
    <w:r>
      <w:rPr>
        <w:noProof/>
      </w:rPr>
      <mc:AlternateContent>
        <mc:Choice Requires="wps">
          <w:drawing>
            <wp:anchor distT="4294967295" distB="4294967295" distL="114300" distR="114300" simplePos="0" relativeHeight="251654656" behindDoc="0" locked="0" layoutInCell="1" allowOverlap="1" wp14:anchorId="1D821B76" wp14:editId="23643697">
              <wp:simplePos x="0" y="0"/>
              <wp:positionH relativeFrom="column">
                <wp:posOffset>635</wp:posOffset>
              </wp:positionH>
              <wp:positionV relativeFrom="paragraph">
                <wp:posOffset>149224</wp:posOffset>
              </wp:positionV>
              <wp:extent cx="6619875" cy="0"/>
              <wp:effectExtent l="0" t="0" r="2857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12C43A" id="Straight Arrow Connector 7" o:spid="_x0000_s1026" type="#_x0000_t32" style="position:absolute;margin-left:.05pt;margin-top:11.75pt;width:521.2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hYPJRNYAAAAHAQAADwAAAGRycy9kb3ducmV2&#10;LnhtbEyOzU6EMBSF9ya+Q3NN3BiniEoIQ5kYE1cuxNEHuNA7QKS3hJahvr0lLnR5fnLOVx6CGcWZ&#10;ZjdYVnC3S0AQt1YP3Cn4/Hi5zUE4j6xxtEwKvsnBobq8KLHQduV3Oh99J+IIuwIV9N5PhZSu7cmg&#10;29mJOGYnOxv0Uc6d1DOucdyMMk2STBocOD70ONFzT+3XcTEKwlvGPtR5aFZeXl1+Uwc0tVLXV+Fp&#10;D8JT8H9l2PAjOlSRqbELayfGTQuvIL1/BLGlyUOagWh+HVmV8j9/9QMAAP//AwBQSwECLQAUAAYA&#10;CAAAACEAtoM4kv4AAADhAQAAEwAAAAAAAAAAAAAAAAAAAAAAW0NvbnRlbnRfVHlwZXNdLnhtbFBL&#10;AQItABQABgAIAAAAIQA4/SH/1gAAAJQBAAALAAAAAAAAAAAAAAAAAC8BAABfcmVscy8ucmVsc1BL&#10;AQItABQABgAIAAAAIQAPG56huAEAAFcDAAAOAAAAAAAAAAAAAAAAAC4CAABkcnMvZTJvRG9jLnht&#10;bFBLAQItABQABgAIAAAAIQCFg8lE1gAAAAcBAAAPAAAAAAAAAAAAAAAAABIEAABkcnMvZG93bnJl&#10;di54bWxQSwUGAAAAAAQABADzAAAAFQUAAAAA&#10;" strokeweight="1.5pt"/>
          </w:pict>
        </mc:Fallback>
      </mc:AlternateContent>
    </w:r>
  </w:p>
  <w:p w14:paraId="592A78D6" w14:textId="77777777" w:rsidR="003C549E" w:rsidRDefault="003C5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6071E"/>
    <w:multiLevelType w:val="multilevel"/>
    <w:tmpl w:val="6128C85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 w15:restartNumberingAfterBreak="0">
    <w:nsid w:val="10500E61"/>
    <w:multiLevelType w:val="hybridMultilevel"/>
    <w:tmpl w:val="A574C5B4"/>
    <w:lvl w:ilvl="0" w:tplc="38090001">
      <w:start w:val="1"/>
      <w:numFmt w:val="bullet"/>
      <w:lvlText w:val=""/>
      <w:lvlJc w:val="left"/>
      <w:pPr>
        <w:ind w:left="1570" w:hanging="360"/>
      </w:pPr>
      <w:rPr>
        <w:rFonts w:ascii="Symbol" w:hAnsi="Symbol" w:hint="default"/>
      </w:rPr>
    </w:lvl>
    <w:lvl w:ilvl="1" w:tplc="38090003" w:tentative="1">
      <w:start w:val="1"/>
      <w:numFmt w:val="bullet"/>
      <w:lvlText w:val="o"/>
      <w:lvlJc w:val="left"/>
      <w:pPr>
        <w:ind w:left="2290" w:hanging="360"/>
      </w:pPr>
      <w:rPr>
        <w:rFonts w:ascii="Courier New" w:hAnsi="Courier New" w:cs="Courier New" w:hint="default"/>
      </w:rPr>
    </w:lvl>
    <w:lvl w:ilvl="2" w:tplc="38090005" w:tentative="1">
      <w:start w:val="1"/>
      <w:numFmt w:val="bullet"/>
      <w:lvlText w:val=""/>
      <w:lvlJc w:val="left"/>
      <w:pPr>
        <w:ind w:left="3010" w:hanging="360"/>
      </w:pPr>
      <w:rPr>
        <w:rFonts w:ascii="Wingdings" w:hAnsi="Wingdings" w:hint="default"/>
      </w:rPr>
    </w:lvl>
    <w:lvl w:ilvl="3" w:tplc="38090001" w:tentative="1">
      <w:start w:val="1"/>
      <w:numFmt w:val="bullet"/>
      <w:lvlText w:val=""/>
      <w:lvlJc w:val="left"/>
      <w:pPr>
        <w:ind w:left="3730" w:hanging="360"/>
      </w:pPr>
      <w:rPr>
        <w:rFonts w:ascii="Symbol" w:hAnsi="Symbol" w:hint="default"/>
      </w:rPr>
    </w:lvl>
    <w:lvl w:ilvl="4" w:tplc="38090003" w:tentative="1">
      <w:start w:val="1"/>
      <w:numFmt w:val="bullet"/>
      <w:lvlText w:val="o"/>
      <w:lvlJc w:val="left"/>
      <w:pPr>
        <w:ind w:left="4450" w:hanging="360"/>
      </w:pPr>
      <w:rPr>
        <w:rFonts w:ascii="Courier New" w:hAnsi="Courier New" w:cs="Courier New" w:hint="default"/>
      </w:rPr>
    </w:lvl>
    <w:lvl w:ilvl="5" w:tplc="38090005" w:tentative="1">
      <w:start w:val="1"/>
      <w:numFmt w:val="bullet"/>
      <w:lvlText w:val=""/>
      <w:lvlJc w:val="left"/>
      <w:pPr>
        <w:ind w:left="5170" w:hanging="360"/>
      </w:pPr>
      <w:rPr>
        <w:rFonts w:ascii="Wingdings" w:hAnsi="Wingdings" w:hint="default"/>
      </w:rPr>
    </w:lvl>
    <w:lvl w:ilvl="6" w:tplc="38090001" w:tentative="1">
      <w:start w:val="1"/>
      <w:numFmt w:val="bullet"/>
      <w:lvlText w:val=""/>
      <w:lvlJc w:val="left"/>
      <w:pPr>
        <w:ind w:left="5890" w:hanging="360"/>
      </w:pPr>
      <w:rPr>
        <w:rFonts w:ascii="Symbol" w:hAnsi="Symbol" w:hint="default"/>
      </w:rPr>
    </w:lvl>
    <w:lvl w:ilvl="7" w:tplc="38090003" w:tentative="1">
      <w:start w:val="1"/>
      <w:numFmt w:val="bullet"/>
      <w:lvlText w:val="o"/>
      <w:lvlJc w:val="left"/>
      <w:pPr>
        <w:ind w:left="6610" w:hanging="360"/>
      </w:pPr>
      <w:rPr>
        <w:rFonts w:ascii="Courier New" w:hAnsi="Courier New" w:cs="Courier New" w:hint="default"/>
      </w:rPr>
    </w:lvl>
    <w:lvl w:ilvl="8" w:tplc="38090005" w:tentative="1">
      <w:start w:val="1"/>
      <w:numFmt w:val="bullet"/>
      <w:lvlText w:val=""/>
      <w:lvlJc w:val="left"/>
      <w:pPr>
        <w:ind w:left="7330" w:hanging="360"/>
      </w:pPr>
      <w:rPr>
        <w:rFonts w:ascii="Wingdings" w:hAnsi="Wingdings" w:hint="default"/>
      </w:rPr>
    </w:lvl>
  </w:abstractNum>
  <w:abstractNum w:abstractNumId="2" w15:restartNumberingAfterBreak="0">
    <w:nsid w:val="11895767"/>
    <w:multiLevelType w:val="hybridMultilevel"/>
    <w:tmpl w:val="A3489E54"/>
    <w:lvl w:ilvl="0" w:tplc="38090019">
      <w:start w:val="1"/>
      <w:numFmt w:val="lowerLetter"/>
      <w:lvlText w:val="%1."/>
      <w:lvlJc w:val="left"/>
      <w:pPr>
        <w:ind w:left="1505" w:hanging="360"/>
      </w:pPr>
    </w:lvl>
    <w:lvl w:ilvl="1" w:tplc="38090019" w:tentative="1">
      <w:start w:val="1"/>
      <w:numFmt w:val="lowerLetter"/>
      <w:lvlText w:val="%2."/>
      <w:lvlJc w:val="left"/>
      <w:pPr>
        <w:ind w:left="2225" w:hanging="360"/>
      </w:pPr>
    </w:lvl>
    <w:lvl w:ilvl="2" w:tplc="3809001B" w:tentative="1">
      <w:start w:val="1"/>
      <w:numFmt w:val="lowerRoman"/>
      <w:lvlText w:val="%3."/>
      <w:lvlJc w:val="right"/>
      <w:pPr>
        <w:ind w:left="2945" w:hanging="180"/>
      </w:pPr>
    </w:lvl>
    <w:lvl w:ilvl="3" w:tplc="3809000F" w:tentative="1">
      <w:start w:val="1"/>
      <w:numFmt w:val="decimal"/>
      <w:lvlText w:val="%4."/>
      <w:lvlJc w:val="left"/>
      <w:pPr>
        <w:ind w:left="3665" w:hanging="360"/>
      </w:pPr>
    </w:lvl>
    <w:lvl w:ilvl="4" w:tplc="38090019" w:tentative="1">
      <w:start w:val="1"/>
      <w:numFmt w:val="lowerLetter"/>
      <w:lvlText w:val="%5."/>
      <w:lvlJc w:val="left"/>
      <w:pPr>
        <w:ind w:left="4385" w:hanging="360"/>
      </w:pPr>
    </w:lvl>
    <w:lvl w:ilvl="5" w:tplc="3809001B" w:tentative="1">
      <w:start w:val="1"/>
      <w:numFmt w:val="lowerRoman"/>
      <w:lvlText w:val="%6."/>
      <w:lvlJc w:val="right"/>
      <w:pPr>
        <w:ind w:left="5105" w:hanging="180"/>
      </w:pPr>
    </w:lvl>
    <w:lvl w:ilvl="6" w:tplc="3809000F" w:tentative="1">
      <w:start w:val="1"/>
      <w:numFmt w:val="decimal"/>
      <w:lvlText w:val="%7."/>
      <w:lvlJc w:val="left"/>
      <w:pPr>
        <w:ind w:left="5825" w:hanging="360"/>
      </w:pPr>
    </w:lvl>
    <w:lvl w:ilvl="7" w:tplc="38090019" w:tentative="1">
      <w:start w:val="1"/>
      <w:numFmt w:val="lowerLetter"/>
      <w:lvlText w:val="%8."/>
      <w:lvlJc w:val="left"/>
      <w:pPr>
        <w:ind w:left="6545" w:hanging="360"/>
      </w:pPr>
    </w:lvl>
    <w:lvl w:ilvl="8" w:tplc="3809001B" w:tentative="1">
      <w:start w:val="1"/>
      <w:numFmt w:val="lowerRoman"/>
      <w:lvlText w:val="%9."/>
      <w:lvlJc w:val="right"/>
      <w:pPr>
        <w:ind w:left="7265" w:hanging="180"/>
      </w:pPr>
    </w:lvl>
  </w:abstractNum>
  <w:abstractNum w:abstractNumId="3" w15:restartNumberingAfterBreak="0">
    <w:nsid w:val="144A1C8D"/>
    <w:multiLevelType w:val="multilevel"/>
    <w:tmpl w:val="FAF8BA5A"/>
    <w:lvl w:ilvl="0">
      <w:start w:val="1"/>
      <w:numFmt w:val="lowerLetter"/>
      <w:lvlText w:val="%1."/>
      <w:lvlJc w:val="right"/>
      <w:pPr>
        <w:ind w:left="749" w:hanging="359"/>
      </w:pPr>
      <w:rPr>
        <w:rFonts w:ascii="Times New Roman" w:eastAsia="Times New Roman" w:hAnsi="Times New Roman" w:cs="Times New Roman"/>
        <w:b w:val="0"/>
        <w:i w:val="0"/>
        <w:smallCaps w:val="0"/>
        <w:strike w:val="0"/>
        <w:color w:val="000000"/>
        <w:sz w:val="16"/>
        <w:szCs w:val="16"/>
        <w:vertAlign w:val="superscript"/>
      </w:rPr>
    </w:lvl>
    <w:lvl w:ilvl="1">
      <w:start w:val="1"/>
      <w:numFmt w:val="lowerLetter"/>
      <w:lvlText w:val="%2."/>
      <w:lvlJc w:val="left"/>
      <w:pPr>
        <w:ind w:left="1469" w:hanging="360"/>
      </w:pPr>
      <w:rPr>
        <w:vertAlign w:val="baseline"/>
      </w:rPr>
    </w:lvl>
    <w:lvl w:ilvl="2">
      <w:start w:val="1"/>
      <w:numFmt w:val="lowerRoman"/>
      <w:lvlText w:val="%3."/>
      <w:lvlJc w:val="right"/>
      <w:pPr>
        <w:ind w:left="2189" w:hanging="180"/>
      </w:pPr>
      <w:rPr>
        <w:vertAlign w:val="baseline"/>
      </w:rPr>
    </w:lvl>
    <w:lvl w:ilvl="3">
      <w:start w:val="1"/>
      <w:numFmt w:val="decimal"/>
      <w:lvlText w:val="%4."/>
      <w:lvlJc w:val="left"/>
      <w:pPr>
        <w:ind w:left="2909" w:hanging="360"/>
      </w:pPr>
      <w:rPr>
        <w:vertAlign w:val="baseline"/>
      </w:rPr>
    </w:lvl>
    <w:lvl w:ilvl="4">
      <w:start w:val="1"/>
      <w:numFmt w:val="lowerLetter"/>
      <w:lvlText w:val="%5."/>
      <w:lvlJc w:val="left"/>
      <w:pPr>
        <w:ind w:left="3629" w:hanging="360"/>
      </w:pPr>
      <w:rPr>
        <w:vertAlign w:val="baseline"/>
      </w:rPr>
    </w:lvl>
    <w:lvl w:ilvl="5">
      <w:start w:val="1"/>
      <w:numFmt w:val="lowerRoman"/>
      <w:lvlText w:val="%6."/>
      <w:lvlJc w:val="right"/>
      <w:pPr>
        <w:ind w:left="4349" w:hanging="180"/>
      </w:pPr>
      <w:rPr>
        <w:vertAlign w:val="baseline"/>
      </w:rPr>
    </w:lvl>
    <w:lvl w:ilvl="6">
      <w:start w:val="1"/>
      <w:numFmt w:val="decimal"/>
      <w:lvlText w:val="%7."/>
      <w:lvlJc w:val="left"/>
      <w:pPr>
        <w:ind w:left="5069" w:hanging="360"/>
      </w:pPr>
      <w:rPr>
        <w:vertAlign w:val="baseline"/>
      </w:rPr>
    </w:lvl>
    <w:lvl w:ilvl="7">
      <w:start w:val="1"/>
      <w:numFmt w:val="lowerLetter"/>
      <w:lvlText w:val="%8."/>
      <w:lvlJc w:val="left"/>
      <w:pPr>
        <w:ind w:left="5789" w:hanging="360"/>
      </w:pPr>
      <w:rPr>
        <w:vertAlign w:val="baseline"/>
      </w:rPr>
    </w:lvl>
    <w:lvl w:ilvl="8">
      <w:start w:val="1"/>
      <w:numFmt w:val="lowerRoman"/>
      <w:lvlText w:val="%9."/>
      <w:lvlJc w:val="right"/>
      <w:pPr>
        <w:ind w:left="6509" w:hanging="180"/>
      </w:pPr>
      <w:rPr>
        <w:vertAlign w:val="baseline"/>
      </w:rPr>
    </w:lvl>
  </w:abstractNum>
  <w:abstractNum w:abstractNumId="4" w15:restartNumberingAfterBreak="0">
    <w:nsid w:val="1EFA0E73"/>
    <w:multiLevelType w:val="multilevel"/>
    <w:tmpl w:val="24342C9E"/>
    <w:lvl w:ilvl="0">
      <w:start w:val="1"/>
      <w:numFmt w:val="decimal"/>
      <w:lvlText w:val="[%1]"/>
      <w:lvlJc w:val="left"/>
      <w:pPr>
        <w:ind w:left="360" w:hanging="36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209F2631"/>
    <w:multiLevelType w:val="multilevel"/>
    <w:tmpl w:val="BD444E6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6" w15:restartNumberingAfterBreak="0">
    <w:nsid w:val="25172076"/>
    <w:multiLevelType w:val="multilevel"/>
    <w:tmpl w:val="F5542E10"/>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7" w15:restartNumberingAfterBreak="0">
    <w:nsid w:val="2D1778F3"/>
    <w:multiLevelType w:val="multilevel"/>
    <w:tmpl w:val="9F40EA80"/>
    <w:lvl w:ilvl="0">
      <w:start w:val="1"/>
      <w:numFmt w:val="decimal"/>
      <w:lvlText w:val="Fig. %1."/>
      <w:lvlJc w:val="left"/>
      <w:pPr>
        <w:ind w:left="360" w:hanging="360"/>
      </w:pPr>
      <w:rPr>
        <w:rFonts w:ascii="Times New Roman" w:eastAsia="Times New Roman" w:hAnsi="Times New Roman" w:cs="Times New Roman"/>
        <w:b w:val="0"/>
        <w:i w:val="0"/>
        <w:color w:val="00000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499C2B2B"/>
    <w:multiLevelType w:val="multilevel"/>
    <w:tmpl w:val="86027F4E"/>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9" w15:restartNumberingAfterBreak="0">
    <w:nsid w:val="531A43D3"/>
    <w:multiLevelType w:val="hybridMultilevel"/>
    <w:tmpl w:val="4FC0EA7A"/>
    <w:lvl w:ilvl="0" w:tplc="BEDEBA12">
      <w:start w:val="3"/>
      <w:numFmt w:val="lowerLetter"/>
      <w:lvlText w:val="%1."/>
      <w:lvlJc w:val="left"/>
      <w:pPr>
        <w:ind w:left="1505"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5DEA21B3"/>
    <w:multiLevelType w:val="multilevel"/>
    <w:tmpl w:val="F0381566"/>
    <w:lvl w:ilvl="0">
      <w:start w:val="1"/>
      <w:numFmt w:val="bullet"/>
      <w:lvlText w:val="●"/>
      <w:lvlJc w:val="left"/>
      <w:pPr>
        <w:ind w:left="648"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1" w15:restartNumberingAfterBreak="0">
    <w:nsid w:val="76C419E2"/>
    <w:multiLevelType w:val="hybridMultilevel"/>
    <w:tmpl w:val="EAA691FC"/>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7E7A72D6"/>
    <w:multiLevelType w:val="multilevel"/>
    <w:tmpl w:val="B8120042"/>
    <w:lvl w:ilvl="0">
      <w:start w:val="1"/>
      <w:numFmt w:val="upperRoman"/>
      <w:lvlText w:val="TABLE %1. "/>
      <w:lvlJc w:val="left"/>
      <w:pPr>
        <w:ind w:left="0" w:firstLine="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7E9C71CF"/>
    <w:multiLevelType w:val="hybridMultilevel"/>
    <w:tmpl w:val="D928605E"/>
    <w:lvl w:ilvl="0" w:tplc="D3D4E4C4">
      <w:start w:val="1"/>
      <w:numFmt w:val="upperLetter"/>
      <w:lvlText w:val="%1."/>
      <w:lvlJc w:val="left"/>
      <w:pPr>
        <w:ind w:left="785" w:hanging="360"/>
      </w:pPr>
      <w:rPr>
        <w:rFonts w:hint="default"/>
      </w:rPr>
    </w:lvl>
    <w:lvl w:ilvl="1" w:tplc="38090019">
      <w:start w:val="1"/>
      <w:numFmt w:val="lowerLetter"/>
      <w:lvlText w:val="%2."/>
      <w:lvlJc w:val="left"/>
      <w:pPr>
        <w:ind w:left="1505" w:hanging="360"/>
      </w:pPr>
    </w:lvl>
    <w:lvl w:ilvl="2" w:tplc="3809001B" w:tentative="1">
      <w:start w:val="1"/>
      <w:numFmt w:val="lowerRoman"/>
      <w:lvlText w:val="%3."/>
      <w:lvlJc w:val="right"/>
      <w:pPr>
        <w:ind w:left="2225" w:hanging="180"/>
      </w:pPr>
    </w:lvl>
    <w:lvl w:ilvl="3" w:tplc="3809000F" w:tentative="1">
      <w:start w:val="1"/>
      <w:numFmt w:val="decimal"/>
      <w:lvlText w:val="%4."/>
      <w:lvlJc w:val="left"/>
      <w:pPr>
        <w:ind w:left="2945" w:hanging="360"/>
      </w:pPr>
    </w:lvl>
    <w:lvl w:ilvl="4" w:tplc="38090019" w:tentative="1">
      <w:start w:val="1"/>
      <w:numFmt w:val="lowerLetter"/>
      <w:lvlText w:val="%5."/>
      <w:lvlJc w:val="left"/>
      <w:pPr>
        <w:ind w:left="3665" w:hanging="360"/>
      </w:pPr>
    </w:lvl>
    <w:lvl w:ilvl="5" w:tplc="3809001B" w:tentative="1">
      <w:start w:val="1"/>
      <w:numFmt w:val="lowerRoman"/>
      <w:lvlText w:val="%6."/>
      <w:lvlJc w:val="right"/>
      <w:pPr>
        <w:ind w:left="4385" w:hanging="180"/>
      </w:pPr>
    </w:lvl>
    <w:lvl w:ilvl="6" w:tplc="3809000F" w:tentative="1">
      <w:start w:val="1"/>
      <w:numFmt w:val="decimal"/>
      <w:lvlText w:val="%7."/>
      <w:lvlJc w:val="left"/>
      <w:pPr>
        <w:ind w:left="5105" w:hanging="360"/>
      </w:pPr>
    </w:lvl>
    <w:lvl w:ilvl="7" w:tplc="38090019" w:tentative="1">
      <w:start w:val="1"/>
      <w:numFmt w:val="lowerLetter"/>
      <w:lvlText w:val="%8."/>
      <w:lvlJc w:val="left"/>
      <w:pPr>
        <w:ind w:left="5825" w:hanging="360"/>
      </w:pPr>
    </w:lvl>
    <w:lvl w:ilvl="8" w:tplc="3809001B" w:tentative="1">
      <w:start w:val="1"/>
      <w:numFmt w:val="lowerRoman"/>
      <w:lvlText w:val="%9."/>
      <w:lvlJc w:val="right"/>
      <w:pPr>
        <w:ind w:left="6545" w:hanging="180"/>
      </w:pPr>
    </w:lvl>
  </w:abstractNum>
  <w:num w:numId="1" w16cid:durableId="1497958612">
    <w:abstractNumId w:val="6"/>
  </w:num>
  <w:num w:numId="2" w16cid:durableId="711005975">
    <w:abstractNumId w:val="8"/>
  </w:num>
  <w:num w:numId="3" w16cid:durableId="150754328">
    <w:abstractNumId w:val="5"/>
  </w:num>
  <w:num w:numId="4" w16cid:durableId="1561749697">
    <w:abstractNumId w:val="0"/>
  </w:num>
  <w:num w:numId="5" w16cid:durableId="13700037">
    <w:abstractNumId w:val="4"/>
  </w:num>
  <w:num w:numId="6" w16cid:durableId="1146052659">
    <w:abstractNumId w:val="12"/>
  </w:num>
  <w:num w:numId="7" w16cid:durableId="756554657">
    <w:abstractNumId w:val="3"/>
  </w:num>
  <w:num w:numId="8" w16cid:durableId="1858691650">
    <w:abstractNumId w:val="10"/>
  </w:num>
  <w:num w:numId="9" w16cid:durableId="954286979">
    <w:abstractNumId w:val="7"/>
  </w:num>
  <w:num w:numId="10" w16cid:durableId="1711302852">
    <w:abstractNumId w:val="13"/>
  </w:num>
  <w:num w:numId="11" w16cid:durableId="822890584">
    <w:abstractNumId w:val="1"/>
  </w:num>
  <w:num w:numId="12" w16cid:durableId="115754612">
    <w:abstractNumId w:val="2"/>
  </w:num>
  <w:num w:numId="13" w16cid:durableId="1889029593">
    <w:abstractNumId w:val="9"/>
  </w:num>
  <w:num w:numId="14" w16cid:durableId="13535316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DE2"/>
    <w:rsid w:val="00097DA6"/>
    <w:rsid w:val="001B601D"/>
    <w:rsid w:val="00361DF9"/>
    <w:rsid w:val="003A1632"/>
    <w:rsid w:val="003B0F8C"/>
    <w:rsid w:val="003C549E"/>
    <w:rsid w:val="00416461"/>
    <w:rsid w:val="00430AE5"/>
    <w:rsid w:val="004A3959"/>
    <w:rsid w:val="00540356"/>
    <w:rsid w:val="005D36E0"/>
    <w:rsid w:val="006C7283"/>
    <w:rsid w:val="006E2E0F"/>
    <w:rsid w:val="00847D3E"/>
    <w:rsid w:val="00886B25"/>
    <w:rsid w:val="008B64E6"/>
    <w:rsid w:val="008D553B"/>
    <w:rsid w:val="00914DE2"/>
    <w:rsid w:val="00A61580"/>
    <w:rsid w:val="00AE59FB"/>
    <w:rsid w:val="00B50176"/>
    <w:rsid w:val="00B96A17"/>
    <w:rsid w:val="00BA3C0C"/>
    <w:rsid w:val="00C27F1A"/>
    <w:rsid w:val="00C96DDB"/>
    <w:rsid w:val="00CB6D9E"/>
    <w:rsid w:val="00ED6BEB"/>
    <w:rsid w:val="00F343EE"/>
    <w:rsid w:val="00FD0A41"/>
    <w:rsid w:val="00FD5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7F249"/>
  <w15:docId w15:val="{768B8984-AB61-4AD6-9A92-B5FDA12D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lang w:val="en-US" w:eastAsia="en-US" w:bidi="ar-SA"/>
      </w:rPr>
    </w:rPrDefault>
    <w:pPrDefault>
      <w:pPr>
        <w:widowControl w:val="0"/>
        <w:pBdr>
          <w:top w:val="nil"/>
          <w:left w:val="nil"/>
          <w:bottom w:val="nil"/>
          <w:right w:val="nil"/>
          <w:between w:val="nil"/>
        </w:pBd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pPr>
      <w:keepNext/>
      <w:keepLines/>
      <w:tabs>
        <w:tab w:val="left" w:pos="216"/>
      </w:tabs>
      <w:spacing w:before="160" w:after="80"/>
      <w:outlineLvl w:val="0"/>
    </w:pPr>
    <w:rPr>
      <w:smallCaps/>
    </w:rPr>
  </w:style>
  <w:style w:type="paragraph" w:styleId="Heading2">
    <w:name w:val="heading 2"/>
    <w:basedOn w:val="Normal"/>
    <w:next w:val="Normal"/>
    <w:pPr>
      <w:keepNext/>
      <w:keepLines/>
      <w:spacing w:before="120" w:after="60"/>
      <w:ind w:left="288" w:hanging="288"/>
      <w:jc w:val="left"/>
      <w:outlineLvl w:val="1"/>
    </w:pPr>
    <w:rPr>
      <w:i/>
    </w:rPr>
  </w:style>
  <w:style w:type="paragraph" w:styleId="Heading3">
    <w:name w:val="heading 3"/>
    <w:basedOn w:val="Normal"/>
    <w:next w:val="Normal"/>
    <w:pPr>
      <w:ind w:firstLine="288"/>
      <w:jc w:val="both"/>
      <w:outlineLvl w:val="2"/>
    </w:pPr>
    <w:rPr>
      <w:i/>
    </w:rPr>
  </w:style>
  <w:style w:type="paragraph" w:styleId="Heading4">
    <w:name w:val="heading 4"/>
    <w:basedOn w:val="Normal"/>
    <w:next w:val="Normal"/>
    <w:pPr>
      <w:tabs>
        <w:tab w:val="left" w:pos="821"/>
      </w:tabs>
      <w:spacing w:before="40" w:after="40"/>
      <w:ind w:firstLine="504"/>
      <w:jc w:val="both"/>
      <w:outlineLvl w:val="3"/>
    </w:pPr>
    <w:rPr>
      <w:i/>
    </w:rPr>
  </w:style>
  <w:style w:type="paragraph" w:styleId="Heading5">
    <w:name w:val="heading 5"/>
    <w:basedOn w:val="Normal"/>
    <w:next w:val="Normal"/>
    <w:pPr>
      <w:tabs>
        <w:tab w:val="left" w:pos="360"/>
      </w:tabs>
      <w:spacing w:before="160" w:after="80"/>
      <w:outlineLvl w:val="4"/>
    </w:pPr>
    <w:rPr>
      <w:smallCaps/>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3C549E"/>
    <w:pPr>
      <w:tabs>
        <w:tab w:val="center" w:pos="4680"/>
        <w:tab w:val="right" w:pos="9360"/>
      </w:tabs>
    </w:pPr>
  </w:style>
  <w:style w:type="character" w:customStyle="1" w:styleId="HeaderChar">
    <w:name w:val="Header Char"/>
    <w:basedOn w:val="DefaultParagraphFont"/>
    <w:link w:val="Header"/>
    <w:uiPriority w:val="99"/>
    <w:rsid w:val="003C549E"/>
  </w:style>
  <w:style w:type="paragraph" w:styleId="Footer">
    <w:name w:val="footer"/>
    <w:basedOn w:val="Normal"/>
    <w:link w:val="FooterChar"/>
    <w:uiPriority w:val="99"/>
    <w:unhideWhenUsed/>
    <w:rsid w:val="003C549E"/>
    <w:pPr>
      <w:tabs>
        <w:tab w:val="center" w:pos="4680"/>
        <w:tab w:val="right" w:pos="9360"/>
      </w:tabs>
    </w:pPr>
  </w:style>
  <w:style w:type="character" w:customStyle="1" w:styleId="FooterChar">
    <w:name w:val="Footer Char"/>
    <w:basedOn w:val="DefaultParagraphFont"/>
    <w:link w:val="Footer"/>
    <w:uiPriority w:val="99"/>
    <w:rsid w:val="003C549E"/>
  </w:style>
  <w:style w:type="table" w:styleId="TableGrid">
    <w:name w:val="Table Grid"/>
    <w:basedOn w:val="TableNormal"/>
    <w:uiPriority w:val="39"/>
    <w:rsid w:val="003C5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B0F8C"/>
    <w:rPr>
      <w:color w:val="0000FF"/>
      <w:u w:val="single"/>
    </w:rPr>
  </w:style>
  <w:style w:type="paragraph" w:styleId="ListParagraph">
    <w:name w:val="List Paragraph"/>
    <w:aliases w:val="BAB 4.1.6,Body of text,TOC"/>
    <w:basedOn w:val="Normal"/>
    <w:link w:val="ListParagraphChar"/>
    <w:uiPriority w:val="34"/>
    <w:qFormat/>
    <w:rsid w:val="003B0F8C"/>
    <w:pPr>
      <w:widowControl/>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jc w:val="left"/>
    </w:pPr>
    <w:rPr>
      <w:rFonts w:ascii="Calibri" w:hAnsi="Calibri"/>
      <w:color w:val="auto"/>
      <w:sz w:val="22"/>
      <w:szCs w:val="22"/>
      <w:lang w:val="en-GB" w:eastAsia="en-GB"/>
    </w:rPr>
  </w:style>
  <w:style w:type="character" w:customStyle="1" w:styleId="ListParagraphChar">
    <w:name w:val="List Paragraph Char"/>
    <w:aliases w:val="BAB 4.1.6 Char,Body of text Char,TOC Char"/>
    <w:link w:val="ListParagraph"/>
    <w:uiPriority w:val="34"/>
    <w:locked/>
    <w:rsid w:val="003B0F8C"/>
    <w:rPr>
      <w:rFonts w:ascii="Calibri" w:hAnsi="Calibri"/>
      <w:color w:val="auto"/>
      <w:sz w:val="22"/>
      <w:szCs w:val="22"/>
      <w:lang w:val="en-GB" w:eastAsia="en-GB"/>
    </w:rPr>
  </w:style>
  <w:style w:type="paragraph" w:customStyle="1" w:styleId="Style1">
    <w:name w:val="Style1"/>
    <w:basedOn w:val="Heading1"/>
    <w:next w:val="Heading1"/>
    <w:link w:val="Style1Char"/>
    <w:qFormat/>
    <w:rsid w:val="00886B25"/>
    <w:pPr>
      <w:tabs>
        <w:tab w:val="left" w:pos="288"/>
      </w:tabs>
      <w:spacing w:after="120" w:line="228" w:lineRule="auto"/>
      <w:ind w:firstLine="288"/>
    </w:pPr>
  </w:style>
  <w:style w:type="character" w:customStyle="1" w:styleId="Heading1Char">
    <w:name w:val="Heading 1 Char"/>
    <w:basedOn w:val="DefaultParagraphFont"/>
    <w:link w:val="Heading1"/>
    <w:rsid w:val="00886B25"/>
    <w:rPr>
      <w:smallCaps/>
    </w:rPr>
  </w:style>
  <w:style w:type="character" w:customStyle="1" w:styleId="Style1Char">
    <w:name w:val="Style1 Char"/>
    <w:basedOn w:val="Heading1Char"/>
    <w:link w:val="Style1"/>
    <w:rsid w:val="00886B25"/>
    <w:rPr>
      <w:smallCaps/>
    </w:rPr>
  </w:style>
  <w:style w:type="paragraph" w:styleId="NoSpacing">
    <w:name w:val="No Spacing"/>
    <w:uiPriority w:val="1"/>
    <w:qFormat/>
    <w:rsid w:val="00886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olab.si/supp/bi-cancer/projections/info/"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C5D23-B4C3-4838-8C6B-07B3263A3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6517</Words>
  <Characters>37152</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Lailan</dc:creator>
  <cp:lastModifiedBy>Lailan</cp:lastModifiedBy>
  <cp:revision>6</cp:revision>
  <dcterms:created xsi:type="dcterms:W3CDTF">2024-05-12T05:19:00Z</dcterms:created>
  <dcterms:modified xsi:type="dcterms:W3CDTF">2024-05-16T03:21:00Z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d03a732f-0cd9-3661-bbec-47bf728b6b3f</vt:lpwstr>
  </property>
  <property fmtid="{D5CDD505-2E9C-101B-9397-08002B2CF9AE}" pid="24" name="Mendeley Citation Style_1">
    <vt:lpwstr>http://www.zotero.org/styles/ieee</vt:lpwstr>
  </property>
</Properties>
</file>