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3608BAD7" w14:textId="3DCB0674" w:rsidR="006704BE" w:rsidRPr="00F47D62" w:rsidRDefault="006704BE" w:rsidP="00842536">
      <w:pPr>
        <w:pStyle w:val="papertitle"/>
        <w:spacing w:before="100" w:beforeAutospacing="1"/>
        <w:rPr>
          <w:kern w:val="48"/>
        </w:rPr>
      </w:pPr>
      <w:r w:rsidRPr="00F47D62">
        <w:rPr>
          <w:kern w:val="48"/>
        </w:rPr>
        <w:t>Hyperparameter Tuning of EfficientNet Method for Optimization of Malaria Detection System Based on Red Blood Cell Image</w:t>
      </w:r>
    </w:p>
    <w:p w14:paraId="49759257" w14:textId="77777777" w:rsidR="00914DE2" w:rsidRPr="00F47D62" w:rsidRDefault="00914DE2">
      <w:pPr>
        <w:spacing w:before="360" w:after="40"/>
        <w:rPr>
          <w:sz w:val="22"/>
          <w:szCs w:val="22"/>
        </w:rPr>
        <w:sectPr w:rsidR="00914DE2" w:rsidRPr="00F47D62">
          <w:headerReference w:type="default" r:id="rId8"/>
          <w:footerReference w:type="default" r:id="rId9"/>
          <w:pgSz w:w="11909" w:h="16834"/>
          <w:pgMar w:top="1080" w:right="734" w:bottom="2434" w:left="734" w:header="0" w:footer="720" w:gutter="0"/>
          <w:pgNumType w:start="1"/>
          <w:cols w:space="720"/>
        </w:sectPr>
      </w:pPr>
    </w:p>
    <w:p w14:paraId="3E7BFAB5" w14:textId="3F366837" w:rsidR="00CB6D9E" w:rsidRPr="00F47D62" w:rsidRDefault="0062407F" w:rsidP="00CB6D9E">
      <w:pPr>
        <w:spacing w:before="360" w:after="40"/>
        <w:rPr>
          <w:sz w:val="22"/>
          <w:szCs w:val="22"/>
        </w:rPr>
      </w:pPr>
      <w:r w:rsidRPr="00F47D62">
        <w:rPr>
          <w:sz w:val="22"/>
          <w:szCs w:val="22"/>
        </w:rPr>
        <w:t xml:space="preserve">Yuri </w:t>
      </w:r>
      <w:proofErr w:type="gramStart"/>
      <w:r w:rsidRPr="00F47D62">
        <w:rPr>
          <w:sz w:val="22"/>
          <w:szCs w:val="22"/>
        </w:rPr>
        <w:t>Pamungkas</w:t>
      </w:r>
      <w:r w:rsidR="00CB6D9E" w:rsidRPr="00F47D62">
        <w:rPr>
          <w:sz w:val="22"/>
          <w:szCs w:val="22"/>
          <w:vertAlign w:val="superscript"/>
        </w:rPr>
        <w:t>[</w:t>
      </w:r>
      <w:proofErr w:type="gramEnd"/>
      <w:r w:rsidR="00CB6D9E" w:rsidRPr="00F47D62">
        <w:rPr>
          <w:sz w:val="22"/>
          <w:szCs w:val="22"/>
          <w:vertAlign w:val="superscript"/>
        </w:rPr>
        <w:t>1]</w:t>
      </w:r>
      <w:r w:rsidR="004A3959" w:rsidRPr="00F47D62">
        <w:rPr>
          <w:sz w:val="22"/>
          <w:szCs w:val="22"/>
          <w:vertAlign w:val="superscript"/>
        </w:rPr>
        <w:t>*</w:t>
      </w:r>
      <w:r w:rsidR="00CB6D9E" w:rsidRPr="00F47D62">
        <w:rPr>
          <w:sz w:val="22"/>
          <w:szCs w:val="22"/>
        </w:rPr>
        <w:t xml:space="preserve">, </w:t>
      </w:r>
      <w:proofErr w:type="spellStart"/>
      <w:r w:rsidR="006704BE" w:rsidRPr="00F47D62">
        <w:rPr>
          <w:sz w:val="22"/>
          <w:szCs w:val="22"/>
        </w:rPr>
        <w:t>Dwinka</w:t>
      </w:r>
      <w:proofErr w:type="spellEnd"/>
      <w:r w:rsidR="006704BE" w:rsidRPr="00F47D62">
        <w:rPr>
          <w:sz w:val="22"/>
          <w:szCs w:val="22"/>
        </w:rPr>
        <w:t xml:space="preserve"> </w:t>
      </w:r>
      <w:proofErr w:type="spellStart"/>
      <w:r w:rsidR="006704BE" w:rsidRPr="00F47D62">
        <w:rPr>
          <w:sz w:val="22"/>
          <w:szCs w:val="22"/>
        </w:rPr>
        <w:t>Syafira</w:t>
      </w:r>
      <w:proofErr w:type="spellEnd"/>
      <w:r w:rsidR="006704BE" w:rsidRPr="00F47D62">
        <w:rPr>
          <w:sz w:val="22"/>
          <w:szCs w:val="22"/>
        </w:rPr>
        <w:t xml:space="preserve"> </w:t>
      </w:r>
      <w:proofErr w:type="spellStart"/>
      <w:r w:rsidR="006704BE" w:rsidRPr="00F47D62">
        <w:rPr>
          <w:sz w:val="22"/>
          <w:szCs w:val="22"/>
        </w:rPr>
        <w:t>Eljatin</w:t>
      </w:r>
      <w:proofErr w:type="spellEnd"/>
      <w:r w:rsidR="00CB6D9E" w:rsidRPr="00F47D62">
        <w:rPr>
          <w:sz w:val="22"/>
          <w:szCs w:val="22"/>
          <w:vertAlign w:val="superscript"/>
        </w:rPr>
        <w:t>[2]</w:t>
      </w:r>
    </w:p>
    <w:p w14:paraId="354DC932" w14:textId="038C1F8A" w:rsidR="00914DE2" w:rsidRPr="00F47D62" w:rsidRDefault="006704BE">
      <w:r w:rsidRPr="00F47D62">
        <w:t xml:space="preserve">Department of Medical Technology </w:t>
      </w:r>
      <w:r w:rsidR="00CB6D9E" w:rsidRPr="00F47D62">
        <w:rPr>
          <w:vertAlign w:val="superscript"/>
        </w:rPr>
        <w:t>[1]</w:t>
      </w:r>
    </w:p>
    <w:p w14:paraId="71F710CD" w14:textId="4046BD37" w:rsidR="006704BE" w:rsidRPr="00F47D62" w:rsidRDefault="006704BE" w:rsidP="006704BE">
      <w:r w:rsidRPr="00F47D62">
        <w:t xml:space="preserve">Department of Medicine </w:t>
      </w:r>
      <w:r w:rsidRPr="00F47D62">
        <w:rPr>
          <w:vertAlign w:val="superscript"/>
        </w:rPr>
        <w:t>[2]</w:t>
      </w:r>
    </w:p>
    <w:p w14:paraId="042C5C08" w14:textId="17717412" w:rsidR="00914DE2" w:rsidRPr="00F47D62" w:rsidRDefault="006704BE">
      <w:proofErr w:type="spellStart"/>
      <w:r w:rsidRPr="00F47D62">
        <w:t>Institut</w:t>
      </w:r>
      <w:proofErr w:type="spellEnd"/>
      <w:r w:rsidRPr="00F47D62">
        <w:t xml:space="preserve"> </w:t>
      </w:r>
      <w:proofErr w:type="spellStart"/>
      <w:r w:rsidRPr="00F47D62">
        <w:t>Teknologi</w:t>
      </w:r>
      <w:proofErr w:type="spellEnd"/>
      <w:r w:rsidRPr="00F47D62">
        <w:t xml:space="preserve"> </w:t>
      </w:r>
      <w:proofErr w:type="spellStart"/>
      <w:r w:rsidRPr="00F47D62">
        <w:t>Sepuluh</w:t>
      </w:r>
      <w:proofErr w:type="spellEnd"/>
      <w:r w:rsidRPr="00F47D62">
        <w:t xml:space="preserve"> </w:t>
      </w:r>
      <w:proofErr w:type="spellStart"/>
      <w:r w:rsidRPr="00F47D62">
        <w:t>Nopember</w:t>
      </w:r>
      <w:proofErr w:type="spellEnd"/>
    </w:p>
    <w:p w14:paraId="34D362B8" w14:textId="2F278263" w:rsidR="00914DE2" w:rsidRPr="00F47D62" w:rsidRDefault="006704BE">
      <w:r w:rsidRPr="00F47D62">
        <w:t>Surabaya</w:t>
      </w:r>
      <w:r w:rsidR="00CB6D9E" w:rsidRPr="00F47D62">
        <w:t xml:space="preserve">, </w:t>
      </w:r>
      <w:r w:rsidRPr="00F47D62">
        <w:t>Indonesia</w:t>
      </w:r>
    </w:p>
    <w:p w14:paraId="2C7EEF15" w14:textId="7D46B40B" w:rsidR="00914DE2" w:rsidRPr="00F47D62" w:rsidRDefault="006704BE">
      <w:proofErr w:type="gramStart"/>
      <w:r w:rsidRPr="00F47D62">
        <w:t>yuri@its.ac.id</w:t>
      </w:r>
      <w:r w:rsidR="00CB6D9E" w:rsidRPr="00F47D62">
        <w:rPr>
          <w:vertAlign w:val="superscript"/>
        </w:rPr>
        <w:t>[</w:t>
      </w:r>
      <w:proofErr w:type="gramEnd"/>
      <w:r w:rsidR="00CB6D9E" w:rsidRPr="00F47D62">
        <w:rPr>
          <w:vertAlign w:val="superscript"/>
        </w:rPr>
        <w:t>1]</w:t>
      </w:r>
      <w:r w:rsidRPr="00F47D62">
        <w:rPr>
          <w:vertAlign w:val="superscript"/>
        </w:rPr>
        <w:t>*</w:t>
      </w:r>
      <w:r w:rsidRPr="00F47D62">
        <w:t>, dwinka@its.ac.id</w:t>
      </w:r>
      <w:r w:rsidRPr="00F47D62">
        <w:rPr>
          <w:vertAlign w:val="superscript"/>
        </w:rPr>
        <w:t>[2]</w:t>
      </w:r>
    </w:p>
    <w:p w14:paraId="1CA6C1FC" w14:textId="77777777" w:rsidR="00CB6D9E" w:rsidRPr="00F47D62" w:rsidRDefault="00CB6D9E">
      <w:pPr>
        <w:sectPr w:rsidR="00CB6D9E" w:rsidRPr="00F47D62">
          <w:type w:val="continuous"/>
          <w:pgSz w:w="11909" w:h="16834"/>
          <w:pgMar w:top="1080" w:right="734" w:bottom="2434" w:left="734" w:header="0" w:footer="720" w:gutter="0"/>
          <w:cols w:space="720"/>
        </w:sectPr>
      </w:pPr>
    </w:p>
    <w:p w14:paraId="446CB3B8" w14:textId="77777777" w:rsidR="00914DE2" w:rsidRPr="00F47D62" w:rsidRDefault="00914DE2"/>
    <w:p w14:paraId="19376526" w14:textId="77777777" w:rsidR="00914DE2" w:rsidRPr="00F47D62" w:rsidRDefault="00914DE2"/>
    <w:p w14:paraId="7D302B55" w14:textId="77777777" w:rsidR="00914DE2" w:rsidRPr="00F47D62" w:rsidRDefault="00914DE2">
      <w:pPr>
        <w:sectPr w:rsidR="00914DE2" w:rsidRPr="00F47D62">
          <w:type w:val="continuous"/>
          <w:pgSz w:w="11909" w:h="16834"/>
          <w:pgMar w:top="1080" w:right="734" w:bottom="2434" w:left="734" w:header="0" w:footer="720" w:gutter="0"/>
          <w:cols w:space="720"/>
        </w:sectPr>
      </w:pPr>
    </w:p>
    <w:p w14:paraId="3853F390" w14:textId="1B1C5C80" w:rsidR="006704BE" w:rsidRPr="00F47D62" w:rsidRDefault="00CB6D9E" w:rsidP="006704BE">
      <w:pPr>
        <w:spacing w:after="200"/>
        <w:ind w:firstLine="274"/>
        <w:jc w:val="both"/>
        <w:rPr>
          <w:b/>
          <w:sz w:val="18"/>
          <w:szCs w:val="18"/>
        </w:rPr>
      </w:pPr>
      <w:r w:rsidRPr="00F47D62">
        <w:rPr>
          <w:b/>
          <w:i/>
          <w:sz w:val="18"/>
          <w:szCs w:val="18"/>
        </w:rPr>
        <w:t>Abstract</w:t>
      </w:r>
      <w:r w:rsidRPr="00F47D62">
        <w:rPr>
          <w:b/>
          <w:sz w:val="18"/>
          <w:szCs w:val="18"/>
        </w:rPr>
        <w:t>—</w:t>
      </w:r>
      <w:r w:rsidR="00AC1263" w:rsidRPr="00F47D62">
        <w:rPr>
          <w:b/>
          <w:sz w:val="18"/>
          <w:szCs w:val="18"/>
        </w:rPr>
        <w:t xml:space="preserve">Nowadays, malaria has become an infectious disease with a high mortality rate. The disease is usually caused by the Plasmodium parasite which is spread by Anopheles mosquitoes. One way to detect malaria is through microscopic examination of blood preparations, which is done by experts and often takes a long time. With the development of deep learning technology, the observation of blood cell images infected with malaria can be more easily done. Therefore, this study proposes a red blood cell image-based malaria detection system using the </w:t>
      </w:r>
      <w:proofErr w:type="spellStart"/>
      <w:r w:rsidR="00AC1263" w:rsidRPr="00F47D62">
        <w:rPr>
          <w:b/>
          <w:sz w:val="18"/>
          <w:szCs w:val="18"/>
        </w:rPr>
        <w:t>EfficientNet</w:t>
      </w:r>
      <w:proofErr w:type="spellEnd"/>
      <w:r w:rsidR="00AC1263" w:rsidRPr="00F47D62">
        <w:rPr>
          <w:b/>
          <w:sz w:val="18"/>
          <w:szCs w:val="18"/>
        </w:rPr>
        <w:t xml:space="preserve"> method with hyperparameter tuning. There are three parameters which are learning rate, activation function, and </w:t>
      </w:r>
      <w:proofErr w:type="spellStart"/>
      <w:r w:rsidR="00AC1263" w:rsidRPr="00F47D62">
        <w:rPr>
          <w:b/>
          <w:sz w:val="18"/>
          <w:szCs w:val="18"/>
        </w:rPr>
        <w:t>optimiser</w:t>
      </w:r>
      <w:proofErr w:type="spellEnd"/>
      <w:r w:rsidR="00AC1263" w:rsidRPr="00F47D62">
        <w:rPr>
          <w:b/>
          <w:sz w:val="18"/>
          <w:szCs w:val="18"/>
        </w:rPr>
        <w:t xml:space="preserve">. The learning rate used is 0.01 and 0.001, while the activation functions used are </w:t>
      </w:r>
      <w:proofErr w:type="spellStart"/>
      <w:r w:rsidR="00AC1263" w:rsidRPr="00F47D62">
        <w:rPr>
          <w:b/>
          <w:sz w:val="18"/>
          <w:szCs w:val="18"/>
        </w:rPr>
        <w:t>ReLU</w:t>
      </w:r>
      <w:proofErr w:type="spellEnd"/>
      <w:r w:rsidR="00AC1263" w:rsidRPr="00F47D62">
        <w:rPr>
          <w:b/>
          <w:sz w:val="18"/>
          <w:szCs w:val="18"/>
        </w:rPr>
        <w:t xml:space="preserve"> and Tanh. In addition, the </w:t>
      </w:r>
      <w:proofErr w:type="spellStart"/>
      <w:r w:rsidR="00AC1263" w:rsidRPr="00F47D62">
        <w:rPr>
          <w:b/>
          <w:sz w:val="18"/>
          <w:szCs w:val="18"/>
        </w:rPr>
        <w:t>optimisers</w:t>
      </w:r>
      <w:proofErr w:type="spellEnd"/>
      <w:r w:rsidR="00AC1263" w:rsidRPr="00F47D62">
        <w:rPr>
          <w:b/>
          <w:sz w:val="18"/>
          <w:szCs w:val="18"/>
        </w:rPr>
        <w:t xml:space="preserve"> used include Adam, SGD, and </w:t>
      </w:r>
      <w:proofErr w:type="spellStart"/>
      <w:r w:rsidR="00AC1263" w:rsidRPr="00F47D62">
        <w:rPr>
          <w:b/>
          <w:sz w:val="18"/>
          <w:szCs w:val="18"/>
        </w:rPr>
        <w:t>RMSProp</w:t>
      </w:r>
      <w:proofErr w:type="spellEnd"/>
      <w:r w:rsidR="00AC1263" w:rsidRPr="00F47D62">
        <w:rPr>
          <w:b/>
          <w:sz w:val="18"/>
          <w:szCs w:val="18"/>
        </w:rPr>
        <w:t xml:space="preserve">. In the implementation, the cell image dataset from the NIH repository was pre-processed such as resizing, rotating, filtering, and data augmentation. Then the data is trained and tested on several </w:t>
      </w:r>
      <w:proofErr w:type="spellStart"/>
      <w:r w:rsidR="00AC1263" w:rsidRPr="00F47D62">
        <w:rPr>
          <w:b/>
          <w:sz w:val="18"/>
          <w:szCs w:val="18"/>
        </w:rPr>
        <w:t>EfficientNet</w:t>
      </w:r>
      <w:proofErr w:type="spellEnd"/>
      <w:r w:rsidR="00AC1263" w:rsidRPr="00F47D62">
        <w:rPr>
          <w:b/>
          <w:sz w:val="18"/>
          <w:szCs w:val="18"/>
        </w:rPr>
        <w:t xml:space="preserve"> models (B0, B1, B3, B5, and B7) and their performance values are compared. Based on the test results, EfficientNet-B5 and B7 models showed the best performance compared to other </w:t>
      </w:r>
      <w:proofErr w:type="spellStart"/>
      <w:r w:rsidR="00AC1263" w:rsidRPr="00F47D62">
        <w:rPr>
          <w:b/>
          <w:sz w:val="18"/>
          <w:szCs w:val="18"/>
        </w:rPr>
        <w:t>EfficientNet</w:t>
      </w:r>
      <w:proofErr w:type="spellEnd"/>
      <w:r w:rsidR="00AC1263" w:rsidRPr="00F47D62">
        <w:rPr>
          <w:b/>
          <w:sz w:val="18"/>
          <w:szCs w:val="18"/>
        </w:rPr>
        <w:t xml:space="preserve"> models. The most optimal system test results are when the </w:t>
      </w:r>
      <w:proofErr w:type="spellStart"/>
      <w:r w:rsidR="00AC1263" w:rsidRPr="00F47D62">
        <w:rPr>
          <w:b/>
          <w:sz w:val="18"/>
          <w:szCs w:val="18"/>
        </w:rPr>
        <w:t>EfficientNet</w:t>
      </w:r>
      <w:proofErr w:type="spellEnd"/>
      <w:r w:rsidR="00AC1263" w:rsidRPr="00F47D62">
        <w:rPr>
          <w:b/>
          <w:sz w:val="18"/>
          <w:szCs w:val="18"/>
        </w:rPr>
        <w:t xml:space="preserve"> B5 model is used with a learning rate of 0.001, </w:t>
      </w:r>
      <w:proofErr w:type="spellStart"/>
      <w:r w:rsidR="00AC1263" w:rsidRPr="00F47D62">
        <w:rPr>
          <w:b/>
          <w:sz w:val="18"/>
          <w:szCs w:val="18"/>
        </w:rPr>
        <w:t>ReLU</w:t>
      </w:r>
      <w:proofErr w:type="spellEnd"/>
      <w:r w:rsidR="00AC1263" w:rsidRPr="00F47D62">
        <w:rPr>
          <w:b/>
          <w:sz w:val="18"/>
          <w:szCs w:val="18"/>
        </w:rPr>
        <w:t xml:space="preserve"> activation function, and Adam </w:t>
      </w:r>
      <w:proofErr w:type="spellStart"/>
      <w:r w:rsidR="00AC1263" w:rsidRPr="00F47D62">
        <w:rPr>
          <w:b/>
          <w:sz w:val="18"/>
          <w:szCs w:val="18"/>
        </w:rPr>
        <w:t>optimiser</w:t>
      </w:r>
      <w:proofErr w:type="spellEnd"/>
      <w:r w:rsidR="00AC1263" w:rsidRPr="00F47D62">
        <w:rPr>
          <w:b/>
          <w:sz w:val="18"/>
          <w:szCs w:val="18"/>
        </w:rPr>
        <w:t xml:space="preserve">, with values of 97.69% (accuracy), 98.36% (precision), and 97.03% (recall). This research has proven that proper model selection and hyperparameter tuning can </w:t>
      </w:r>
      <w:proofErr w:type="spellStart"/>
      <w:r w:rsidR="00AC1263" w:rsidRPr="00F47D62">
        <w:rPr>
          <w:b/>
          <w:sz w:val="18"/>
          <w:szCs w:val="18"/>
        </w:rPr>
        <w:t>maximise</w:t>
      </w:r>
      <w:proofErr w:type="spellEnd"/>
      <w:r w:rsidR="00AC1263" w:rsidRPr="00F47D62">
        <w:rPr>
          <w:b/>
          <w:sz w:val="18"/>
          <w:szCs w:val="18"/>
        </w:rPr>
        <w:t xml:space="preserve"> the performance of cell image-based malaria detection system.</w:t>
      </w:r>
    </w:p>
    <w:p w14:paraId="340B6EC2" w14:textId="138C791C" w:rsidR="00914DE2" w:rsidRPr="00F47D62" w:rsidRDefault="00CB6D9E">
      <w:pPr>
        <w:spacing w:after="120"/>
        <w:ind w:firstLine="274"/>
        <w:jc w:val="both"/>
        <w:rPr>
          <w:b/>
          <w:i/>
          <w:sz w:val="18"/>
          <w:szCs w:val="18"/>
        </w:rPr>
      </w:pPr>
      <w:r w:rsidRPr="00F47D62">
        <w:rPr>
          <w:b/>
          <w:i/>
          <w:sz w:val="18"/>
          <w:szCs w:val="18"/>
        </w:rPr>
        <w:t>Keywords—</w:t>
      </w:r>
      <w:r w:rsidR="00A97E1A" w:rsidRPr="00F47D62">
        <w:rPr>
          <w:b/>
          <w:i/>
          <w:sz w:val="18"/>
          <w:szCs w:val="18"/>
        </w:rPr>
        <w:t xml:space="preserve">Malaria Detection, Red Blood Cell Image, </w:t>
      </w:r>
      <w:proofErr w:type="spellStart"/>
      <w:r w:rsidR="00A97E1A" w:rsidRPr="00F47D62">
        <w:rPr>
          <w:b/>
          <w:i/>
          <w:sz w:val="18"/>
          <w:szCs w:val="18"/>
        </w:rPr>
        <w:t>EfficientNet</w:t>
      </w:r>
      <w:proofErr w:type="spellEnd"/>
      <w:r w:rsidR="00A97E1A" w:rsidRPr="00F47D62">
        <w:rPr>
          <w:b/>
          <w:i/>
          <w:sz w:val="18"/>
          <w:szCs w:val="18"/>
        </w:rPr>
        <w:t>, Hyperparameter Tuning, Model Performance</w:t>
      </w:r>
    </w:p>
    <w:p w14:paraId="0B6F780D" w14:textId="0A3628CD" w:rsidR="00914DE2" w:rsidRPr="00F47D62" w:rsidRDefault="00CB6D9E">
      <w:pPr>
        <w:pStyle w:val="Heading1"/>
        <w:numPr>
          <w:ilvl w:val="0"/>
          <w:numId w:val="1"/>
        </w:numPr>
      </w:pPr>
      <w:r w:rsidRPr="00F47D62">
        <w:t>Introduction</w:t>
      </w:r>
    </w:p>
    <w:p w14:paraId="741DE10F" w14:textId="77777777" w:rsidR="00EA0D91" w:rsidRPr="00F47D62" w:rsidRDefault="00EA0D91" w:rsidP="00EA0D91">
      <w:pPr>
        <w:pStyle w:val="BodyText"/>
      </w:pPr>
      <w:r w:rsidRPr="00F47D62">
        <w:t xml:space="preserve">In 2023, malaria remains a serious global health problem, with more than 249 million cases and approximately 619,000 deaths reported in the previous year. Sub-Saharan Africa is the most affected region, with more than 95% of all global cases and deaths occurring in this region [1]. Countries such as Nigeria, the Democratic Republic of Congo and Tanzania account for the majority of the malaria burden [2]. While prevention efforts such as the distribution of insecticide-treated bed nets and the introduction of the RTS,S/AS01 malaria vaccine have been implemented, significant challenges remain, including resistance to drugs and insecticides, as well as the impact of climate change exacerbating the situation [3]. One of the main </w:t>
      </w:r>
      <w:r w:rsidRPr="00F47D62">
        <w:t xml:space="preserve">challenges in malaria detection is the reliability of the blood tests used for diagnosis. Although blood tests, such as Rapid Diagnostic Tests (RDTs) and microscopic examination [4-6], are the most commonly used methods, there are some significant challenges related to their accuracy and applicability in the field. </w:t>
      </w:r>
    </w:p>
    <w:p w14:paraId="39500498" w14:textId="77777777" w:rsidR="00EA0D91" w:rsidRPr="00F47D62" w:rsidRDefault="00EA0D91" w:rsidP="00EA0D91">
      <w:pPr>
        <w:pStyle w:val="BodyText"/>
      </w:pPr>
      <w:r w:rsidRPr="00F47D62">
        <w:t xml:space="preserve">Microscopic examination, considered the gold standard, requires specialised expertise and adequate infrastructure, which is often not available in remote areas. In addition, factors such as blood sample quality, training of laboratory personnel, and equipment used can affect the accuracy of test results [7]. Rapid Diagnostic Tests (RDTs), which are easier to use and do not require a specialised laboratory, also face challenges regarding their sensitivity and specificity, especially in detecting infections with low </w:t>
      </w:r>
      <w:proofErr w:type="spellStart"/>
      <w:r w:rsidRPr="00F47D62">
        <w:t>parasitemia</w:t>
      </w:r>
      <w:proofErr w:type="spellEnd"/>
      <w:r w:rsidRPr="00F47D62">
        <w:t xml:space="preserve"> [8]. Parasite resistance to drugs can also affect test results, where resistant parasites may not be detected correctly [9]. These challenges point to the need for further research to develop more accurate and reliable detection methods, as well as improved infrastructure and training in areas most affected by malaria.</w:t>
      </w:r>
    </w:p>
    <w:p w14:paraId="4DCD16B5" w14:textId="77777777" w:rsidR="00EA0D91" w:rsidRPr="00F47D62" w:rsidRDefault="00EA0D91" w:rsidP="00EA0D91">
      <w:pPr>
        <w:pStyle w:val="BodyText"/>
      </w:pPr>
      <w:r w:rsidRPr="00F47D62">
        <w:t xml:space="preserve">There have also been many studies related to Malaria detection based on red blood cell images (taken from microscope observations). Hemachandran, et al [10] proposed a machine learning-based malaria detection system on red blood smears. A total of 27,558 blood smear image data, consisting of 13,778 uninfected images and 13,780 infected images were used in this study. The models used include ResNet50, MobileNetV2, and CNN. As a result, the MobileNetV2 model was able to show the most optimal detection performance, with an accuracy rate of 97.06%. In addition to accuracy parameters, evaluation metrics such as precision, recall, f1-score, and ROC were also used to validate the model test results. In their research, Mujahid et al [11] also proposed malaria detection based on Deep Learning </w:t>
      </w:r>
      <w:proofErr w:type="spellStart"/>
      <w:r w:rsidRPr="00F47D62">
        <w:t>EfficientNet</w:t>
      </w:r>
      <w:proofErr w:type="spellEnd"/>
      <w:r w:rsidRPr="00F47D62">
        <w:t xml:space="preserve">. This model is considered capable of automatically extracting low- and high-level features in blood smear images to detect malaria parasites. In addition, K-Fold Cross Validation was also utilised to validate the results of the proposed model. As a result, the model has an accuracy rate of 97.57% in detecting malaria based on red blood smear images. </w:t>
      </w:r>
    </w:p>
    <w:p w14:paraId="4FECEF46" w14:textId="77777777" w:rsidR="00EA0D91" w:rsidRPr="00F47D62" w:rsidRDefault="00EA0D91" w:rsidP="00EA0D91">
      <w:pPr>
        <w:pStyle w:val="BodyText"/>
      </w:pPr>
      <w:r w:rsidRPr="00F47D62">
        <w:t xml:space="preserve">Asiya, et al [12] successfully proposed a malaria detection system using deep learning on infected and uninfected RBC </w:t>
      </w:r>
      <w:r w:rsidRPr="00F47D62">
        <w:lastRenderedPageBreak/>
        <w:t>image datasets. This dataset is obtained from the publicly accessible Kaggle Repository. The deep learning models used were CNN, Inception ResNet-v2, ResNet-101, Inception-v3, and VGG19. As a result, the ResNet-v2 model shows the best accuracy rate of 95.4%. The system proposed by Jameela et al [13] was also able to detect malaria quite accurately. Red blood smear images are used as input to CNN models such as ResNet34, ResNet50, VGG-16, and VGG-19 to detect Plasmodium parasites that cause malaria. In this study, the before and after fine-tuning results on test data using several models were compared. The results obtained the best accuracy rate reached 96.09% (before fine-tuning was applied) and 97.20% (after fine-tuning was applied) on the VGG19 model.</w:t>
      </w:r>
    </w:p>
    <w:p w14:paraId="4FA4423F" w14:textId="77777777" w:rsidR="00EA0D91" w:rsidRPr="00F47D62" w:rsidRDefault="00EA0D91" w:rsidP="00EA0D91">
      <w:pPr>
        <w:pStyle w:val="BodyText"/>
      </w:pPr>
      <w:r w:rsidRPr="00F47D62">
        <w:t xml:space="preserve">Based on several previous studies, this research will also propose a red blood cell smear-based malaria detection system using the </w:t>
      </w:r>
      <w:proofErr w:type="spellStart"/>
      <w:r w:rsidRPr="00F47D62">
        <w:t>EfficientNet</w:t>
      </w:r>
      <w:proofErr w:type="spellEnd"/>
      <w:r w:rsidRPr="00F47D62">
        <w:t xml:space="preserve"> model approach. The </w:t>
      </w:r>
      <w:proofErr w:type="spellStart"/>
      <w:r w:rsidRPr="00F47D62">
        <w:t>EfficientNet</w:t>
      </w:r>
      <w:proofErr w:type="spellEnd"/>
      <w:r w:rsidRPr="00F47D62">
        <w:t xml:space="preserve"> model has several types of architecture ranging from </w:t>
      </w:r>
      <w:proofErr w:type="spellStart"/>
      <w:r w:rsidRPr="00F47D62">
        <w:t>EfficientNet</w:t>
      </w:r>
      <w:proofErr w:type="spellEnd"/>
      <w:r w:rsidRPr="00F47D62">
        <w:t xml:space="preserve"> B0 to B7, where the higher the block (B) used, the more parameters </w:t>
      </w:r>
      <w:r w:rsidRPr="00F47D62">
        <w:t xml:space="preserve">will be generated. However, only </w:t>
      </w:r>
      <w:proofErr w:type="spellStart"/>
      <w:r w:rsidRPr="00F47D62">
        <w:t>EfficientNet</w:t>
      </w:r>
      <w:proofErr w:type="spellEnd"/>
      <w:r w:rsidRPr="00F47D62">
        <w:t xml:space="preserve"> B0, B1, B3, B5, and B7 are used in this study. In addition, hyperparameter settings such as learning rate, optimiser, and activation function will also be performed to obtain the most optimal malaria detection system performance. The system performance will be observed based on its evaluation matrix value.</w:t>
      </w:r>
    </w:p>
    <w:p w14:paraId="6C2D64EB" w14:textId="5017CD6A" w:rsidR="00914DE2" w:rsidRPr="00F47D62" w:rsidRDefault="00EA0D91">
      <w:pPr>
        <w:pStyle w:val="Heading1"/>
        <w:numPr>
          <w:ilvl w:val="0"/>
          <w:numId w:val="1"/>
        </w:numPr>
      </w:pPr>
      <w:r w:rsidRPr="00F47D62">
        <w:t>Methodology</w:t>
      </w:r>
    </w:p>
    <w:p w14:paraId="4B4FEFC2" w14:textId="77777777" w:rsidR="000D7494" w:rsidRPr="00F47D62" w:rsidRDefault="000D7494" w:rsidP="000D7494">
      <w:pPr>
        <w:pStyle w:val="BodyText"/>
      </w:pPr>
      <w:r w:rsidRPr="00F47D62">
        <w:t xml:space="preserve">This research uses the </w:t>
      </w:r>
      <w:proofErr w:type="spellStart"/>
      <w:r w:rsidRPr="00F47D62">
        <w:t>EfficientNet</w:t>
      </w:r>
      <w:proofErr w:type="spellEnd"/>
      <w:r w:rsidRPr="00F47D62">
        <w:t xml:space="preserve"> model approach to automatically distinguish red blood cell images infected with the parasite that causes Malaria. The </w:t>
      </w:r>
      <w:proofErr w:type="spellStart"/>
      <w:r w:rsidRPr="00F47D62">
        <w:t>EfficientNet</w:t>
      </w:r>
      <w:proofErr w:type="spellEnd"/>
      <w:r w:rsidRPr="00F47D62">
        <w:t xml:space="preserve"> model will work based on the hyperparameter settings on the architecture used. Therefore, to realise the red blood cell image-based malaria detection system, there are several steps that are carried out starting from collecting RBC data, pre-processing data, </w:t>
      </w:r>
      <w:proofErr w:type="spellStart"/>
      <w:r w:rsidRPr="00F47D62">
        <w:t>EfficientNet</w:t>
      </w:r>
      <w:proofErr w:type="spellEnd"/>
      <w:r w:rsidRPr="00F47D62">
        <w:t xml:space="preserve"> modelling, system testing, and model evaluation. Below is a flow chart of the research stages.</w:t>
      </w:r>
    </w:p>
    <w:p w14:paraId="55A1C79F" w14:textId="77777777" w:rsidR="00CC0A63" w:rsidRPr="00F47D62" w:rsidRDefault="00CC0A63" w:rsidP="000D7494">
      <w:pPr>
        <w:pStyle w:val="BodyText"/>
        <w:sectPr w:rsidR="00CC0A63" w:rsidRPr="00F47D62">
          <w:type w:val="continuous"/>
          <w:pgSz w:w="11909" w:h="16834"/>
          <w:pgMar w:top="1080" w:right="734" w:bottom="2434" w:left="734" w:header="0" w:footer="720" w:gutter="0"/>
          <w:cols w:num="2" w:space="720" w:equalWidth="0">
            <w:col w:w="5040" w:space="360"/>
            <w:col w:w="5040" w:space="0"/>
          </w:cols>
        </w:sectPr>
      </w:pPr>
    </w:p>
    <w:p w14:paraId="0E35115F" w14:textId="4C2B10A7" w:rsidR="00CC0A63" w:rsidRPr="00F47D62" w:rsidRDefault="00CC0A63" w:rsidP="00CC0A63">
      <w:pPr>
        <w:pStyle w:val="BodyText"/>
        <w:spacing w:before="360"/>
        <w:ind w:firstLine="0"/>
      </w:pPr>
      <w:r w:rsidRPr="00F47D62">
        <w:rPr>
          <w:noProof/>
        </w:rPr>
        <w:drawing>
          <wp:inline distT="0" distB="0" distL="0" distR="0" wp14:anchorId="2B2ABD65" wp14:editId="4D569CAF">
            <wp:extent cx="6630035" cy="2048510"/>
            <wp:effectExtent l="0" t="0" r="0" b="0"/>
            <wp:docPr id="170965442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654420"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6630035" cy="2048510"/>
                    </a:xfrm>
                    <a:prstGeom prst="rect">
                      <a:avLst/>
                    </a:prstGeom>
                  </pic:spPr>
                </pic:pic>
              </a:graphicData>
            </a:graphic>
          </wp:inline>
        </w:drawing>
      </w:r>
    </w:p>
    <w:p w14:paraId="4D831149" w14:textId="2CDA87F0" w:rsidR="00CC0A63" w:rsidRPr="00F47D62" w:rsidRDefault="00CC0A63" w:rsidP="00CC0A63">
      <w:pPr>
        <w:numPr>
          <w:ilvl w:val="0"/>
          <w:numId w:val="9"/>
        </w:numPr>
        <w:tabs>
          <w:tab w:val="left" w:pos="533"/>
        </w:tabs>
        <w:spacing w:before="80"/>
      </w:pPr>
      <w:r w:rsidRPr="00F47D62">
        <w:rPr>
          <w:sz w:val="16"/>
          <w:szCs w:val="16"/>
        </w:rPr>
        <w:t>Methodology of the Research</w:t>
      </w:r>
    </w:p>
    <w:p w14:paraId="49FE587A" w14:textId="77777777" w:rsidR="00CC0A63" w:rsidRPr="00F47D62" w:rsidRDefault="00CC0A63" w:rsidP="000D7494">
      <w:pPr>
        <w:pStyle w:val="BodyText"/>
      </w:pPr>
    </w:p>
    <w:p w14:paraId="3A740052" w14:textId="77777777" w:rsidR="00CC0A63" w:rsidRPr="00F47D62" w:rsidRDefault="00CC0A63">
      <w:pPr>
        <w:tabs>
          <w:tab w:val="left" w:pos="288"/>
        </w:tabs>
        <w:spacing w:after="120" w:line="228" w:lineRule="auto"/>
        <w:ind w:firstLine="288"/>
        <w:jc w:val="both"/>
        <w:sectPr w:rsidR="00CC0A63" w:rsidRPr="00F47D62" w:rsidSect="00CC0A63">
          <w:type w:val="continuous"/>
          <w:pgSz w:w="11909" w:h="16834"/>
          <w:pgMar w:top="1080" w:right="734" w:bottom="2434" w:left="734" w:header="0" w:footer="720" w:gutter="0"/>
          <w:cols w:space="360"/>
        </w:sectPr>
      </w:pPr>
    </w:p>
    <w:p w14:paraId="57CA370F" w14:textId="5E42B745" w:rsidR="00B40D78" w:rsidRPr="00F47D62" w:rsidRDefault="006A3BD4" w:rsidP="00B40D78">
      <w:pPr>
        <w:pStyle w:val="Heading2"/>
        <w:numPr>
          <w:ilvl w:val="1"/>
          <w:numId w:val="2"/>
        </w:numPr>
      </w:pPr>
      <w:r w:rsidRPr="00F47D62">
        <w:t>Data Collection</w:t>
      </w:r>
    </w:p>
    <w:p w14:paraId="1259421F" w14:textId="77777777" w:rsidR="006A3BD4" w:rsidRPr="00F47D62" w:rsidRDefault="006A3BD4" w:rsidP="006A3BD4">
      <w:pPr>
        <w:pStyle w:val="BodyText"/>
      </w:pPr>
      <w:r w:rsidRPr="00F47D62">
        <w:t>This research uses red blood cell images infected with Plasmodium falciparum, which are stored in the National Institutes of Health (NIH) repository [14]. The Malaria RBC dataset from the National Institutes of Health (NIH) repository is one of the most widely used datasets in malaria detection research using machine learning and deep learning. This dataset contains thousands of microscopic images of red blood cells (RBCs) that have been classified into two main categories: red blood cells infected with malaria parasites and healthy red blood cells. A total of 27,560 images of red blood samples were used in this study (13,780 normal blood samples and 13,780 parasite-infected red blood samples). Each image was taken using an optical microscope and stained with a special dye to clarify the structure of the parasites in the red blood cells. This dataset is very important as it provides high-quality data that can be used to train and test machine learning models to detect malaria with high accuracy. The availability of clear annotations and a large amount of data allows the development of robust and reliable models for clinical applications. Below are some examples of normal and parasite-infected red blood cell image samples.</w:t>
      </w:r>
    </w:p>
    <w:p w14:paraId="61B89E7C" w14:textId="05E959FE" w:rsidR="006A3BD4" w:rsidRPr="00F47D62" w:rsidRDefault="006A3BD4" w:rsidP="006A3BD4">
      <w:pPr>
        <w:pStyle w:val="BodyText"/>
        <w:ind w:firstLine="0"/>
        <w:jc w:val="center"/>
      </w:pPr>
      <w:r w:rsidRPr="00F47D62">
        <w:rPr>
          <w:noProof/>
        </w:rPr>
        <w:drawing>
          <wp:inline distT="0" distB="0" distL="0" distR="0" wp14:anchorId="642E1B12" wp14:editId="4626641B">
            <wp:extent cx="3086100" cy="1515110"/>
            <wp:effectExtent l="0" t="0" r="0" b="8890"/>
            <wp:docPr id="28653659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36590"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3086100" cy="1515110"/>
                    </a:xfrm>
                    <a:prstGeom prst="rect">
                      <a:avLst/>
                    </a:prstGeom>
                  </pic:spPr>
                </pic:pic>
              </a:graphicData>
            </a:graphic>
          </wp:inline>
        </w:drawing>
      </w:r>
    </w:p>
    <w:p w14:paraId="52471242" w14:textId="270D9239" w:rsidR="006A3BD4" w:rsidRPr="00F47D62" w:rsidRDefault="00055FA7" w:rsidP="006A3BD4">
      <w:pPr>
        <w:numPr>
          <w:ilvl w:val="0"/>
          <w:numId w:val="9"/>
        </w:numPr>
        <w:tabs>
          <w:tab w:val="left" w:pos="533"/>
        </w:tabs>
        <w:spacing w:before="80" w:after="200"/>
      </w:pPr>
      <w:r w:rsidRPr="00F47D62">
        <w:rPr>
          <w:sz w:val="16"/>
          <w:szCs w:val="16"/>
        </w:rPr>
        <w:t>Red Blood Cell Images</w:t>
      </w:r>
    </w:p>
    <w:p w14:paraId="6F74E99F" w14:textId="7DCB17A8" w:rsidR="00914DE2" w:rsidRPr="00F47D62" w:rsidRDefault="006A3BD4">
      <w:pPr>
        <w:pStyle w:val="Heading2"/>
        <w:numPr>
          <w:ilvl w:val="1"/>
          <w:numId w:val="2"/>
        </w:numPr>
      </w:pPr>
      <w:r w:rsidRPr="00F47D62">
        <w:t>Data Pre-Processing</w:t>
      </w:r>
    </w:p>
    <w:p w14:paraId="7B87E3EE" w14:textId="77777777" w:rsidR="006A3BD4" w:rsidRPr="00F47D62" w:rsidRDefault="006A3BD4" w:rsidP="006A3BD4">
      <w:pPr>
        <w:pStyle w:val="BodyText"/>
      </w:pPr>
      <w:r w:rsidRPr="00F47D62">
        <w:t xml:space="preserve">Resizing the red blood cell image for malaria detection is an important step in data pre-processing. Resizing changes the size of the image to suit the needs of deep learning models, which often require input images with specific dimensions [15]. By ensuring all images are of a consistent size, this process helps in standardising the data, allowing the model to analyse each image in a uniform manner without being compromised by size variations [16]. In addition, resizing also allows for more </w:t>
      </w:r>
      <w:r w:rsidRPr="00F47D62">
        <w:lastRenderedPageBreak/>
        <w:t>efficient use of memory and computation, which is important when handling large datasets [17]. Image rotation is a subset of data augmentation techniques that aims to increase the variety in a dataset without increasing the number of original images [18]. In the context of malaria detection, rotation can be applied to red blood cell images to simulate various cell orientations that may be encountered in real practice [19]. By rotating at different angles, the model is trained to recognise malaria parasites regardless of image orientation. This improves the robustness of the model and helps in overcoming the problem of overfitting by providing more data variations to learn from [20].</w:t>
      </w:r>
    </w:p>
    <w:p w14:paraId="27402A82" w14:textId="77777777" w:rsidR="006A3BD4" w:rsidRPr="00F47D62" w:rsidRDefault="006A3BD4" w:rsidP="006A3BD4">
      <w:pPr>
        <w:pStyle w:val="BodyText"/>
      </w:pPr>
      <w:r w:rsidRPr="00F47D62">
        <w:t>Filtering is a technique used to improve image quality by removing noise or disturbances that may obscure important features in red blood cell images [21]. Filters such as Gaussian or median are often used to smooth the image, reduce noise, and retain relevant details [22]. In malaria detection, filtering helps to ensure that important features such as the shape and texture of red blood cells and the presence of parasites are clearly visible to the model [23]. Together with other data augmentation techniques such as resizing and rotating, filtering helps to create a cleaner and more variety-rich dataset, which ultimately improves the performance of the model in detecting malaria with higher accuracy [24].</w:t>
      </w:r>
    </w:p>
    <w:p w14:paraId="70B01D93" w14:textId="00A6D5CF" w:rsidR="00055FA4" w:rsidRPr="00F47D62" w:rsidRDefault="00055FA4" w:rsidP="00055FA4">
      <w:pPr>
        <w:pStyle w:val="Heading2"/>
        <w:numPr>
          <w:ilvl w:val="1"/>
          <w:numId w:val="2"/>
        </w:numPr>
      </w:pPr>
      <w:proofErr w:type="spellStart"/>
      <w:r w:rsidRPr="00F47D62">
        <w:t>EfficientNet</w:t>
      </w:r>
      <w:proofErr w:type="spellEnd"/>
      <w:r w:rsidRPr="00F47D62">
        <w:t xml:space="preserve"> Architecture</w:t>
      </w:r>
    </w:p>
    <w:p w14:paraId="333626FF" w14:textId="77777777" w:rsidR="00F67FE3" w:rsidRPr="00F47D62" w:rsidRDefault="00F67FE3" w:rsidP="00F67FE3">
      <w:pPr>
        <w:pStyle w:val="BodyText"/>
      </w:pPr>
      <w:proofErr w:type="spellStart"/>
      <w:r w:rsidRPr="00F47D62">
        <w:t>EfficientNet</w:t>
      </w:r>
      <w:proofErr w:type="spellEnd"/>
      <w:r w:rsidRPr="00F47D62">
        <w:t xml:space="preserve"> is a convolutional network architecture (CNN) introduced by Google AI to achieve a balance between performance and computational efficiency in computer vision tasks, such as image classification [25]. It is based on the simple yet effective idea of scaling the model proportionally in three main dimensions: depth, width, and resolution [26]. Unlike traditional approaches that only scale up one dimension, </w:t>
      </w:r>
      <w:proofErr w:type="spellStart"/>
      <w:r w:rsidRPr="00F47D62">
        <w:t>EfficientNet</w:t>
      </w:r>
      <w:proofErr w:type="spellEnd"/>
      <w:r w:rsidRPr="00F47D62">
        <w:t xml:space="preserve"> combines these three aspects using a method called "compound scaling," which results in significant performance improvements without requiring a large increase in the number of parameters [27]. </w:t>
      </w:r>
      <w:proofErr w:type="spellStart"/>
      <w:r w:rsidRPr="00F47D62">
        <w:t>EfficientNet</w:t>
      </w:r>
      <w:proofErr w:type="spellEnd"/>
      <w:r w:rsidRPr="00F47D62">
        <w:t xml:space="preserve"> achieves state-of-the-art performance in various benchmarks with a lower number of parameters and computation than previous models, making it a popular choice in applications that require high efficiency, such as mobile devices and edge computing [28]. </w:t>
      </w:r>
    </w:p>
    <w:p w14:paraId="3F82CBF8" w14:textId="77777777" w:rsidR="00F67FE3" w:rsidRPr="00F47D62" w:rsidRDefault="00F67FE3" w:rsidP="00F67FE3">
      <w:pPr>
        <w:pStyle w:val="BodyText"/>
      </w:pPr>
      <w:proofErr w:type="spellStart"/>
      <w:r w:rsidRPr="00F47D62">
        <w:t>EfficientNet</w:t>
      </w:r>
      <w:proofErr w:type="spellEnd"/>
      <w:r w:rsidRPr="00F47D62">
        <w:t xml:space="preserve"> consists of eight models, </w:t>
      </w:r>
      <w:proofErr w:type="spellStart"/>
      <w:r w:rsidRPr="00F47D62">
        <w:t>EfficientNet</w:t>
      </w:r>
      <w:proofErr w:type="spellEnd"/>
      <w:r w:rsidRPr="00F47D62">
        <w:t xml:space="preserve"> B0 to </w:t>
      </w:r>
      <w:proofErr w:type="spellStart"/>
      <w:r w:rsidRPr="00F47D62">
        <w:t>EfficientNet</w:t>
      </w:r>
      <w:proofErr w:type="spellEnd"/>
      <w:r w:rsidRPr="00F47D62">
        <w:t xml:space="preserve"> B7, built on the principle of compound scaling [29]. </w:t>
      </w:r>
      <w:proofErr w:type="spellStart"/>
      <w:r w:rsidRPr="00F47D62">
        <w:t>EfficientNet</w:t>
      </w:r>
      <w:proofErr w:type="spellEnd"/>
      <w:r w:rsidRPr="00F47D62">
        <w:t xml:space="preserve"> B0 is the base model in the series and serves as a starting point for the development of more complex models [30]. B0 is designed using the neural architecture search (NAS) technique, which automatically finds the optimal architecture with a minimal number of parameters and computation [31]. Despite being the smallest model in the series, B0 still demonstrates competitive performance across a wide range of computer vision tasks, making it ideal for applications that require high computational efficiency [32].</w:t>
      </w:r>
    </w:p>
    <w:p w14:paraId="17D7BFF0" w14:textId="77777777" w:rsidR="00F67FE3" w:rsidRPr="00F47D62" w:rsidRDefault="00F67FE3" w:rsidP="00F67FE3">
      <w:pPr>
        <w:pStyle w:val="BodyText"/>
      </w:pPr>
      <w:r w:rsidRPr="00F47D62">
        <w:t xml:space="preserve">As the scale increases from </w:t>
      </w:r>
      <w:proofErr w:type="spellStart"/>
      <w:r w:rsidRPr="00F47D62">
        <w:t>EfficientNet</w:t>
      </w:r>
      <w:proofErr w:type="spellEnd"/>
      <w:r w:rsidRPr="00F47D62">
        <w:t xml:space="preserve"> B1 to B7, each model is optimised by incorporating proportional increases in depth, width and resolution. For example, B1 has more layers and neurons in each layer compared to B0, and processes images with higher resolution [33]. These improvements continue up to B7, which is the largest and most complex model in the series, with much higher depth, width, and resolution, allowing it to achieve very high accuracy on benchmarks such as ImageNet [34]. However, with the increased size and complexity, the B7 also requires more computing power and memory, making it more suitable for environments with larger computing resources, such as servers and data centres [35].</w:t>
      </w:r>
    </w:p>
    <w:p w14:paraId="4AEB21AB" w14:textId="77777777" w:rsidR="00F67FE3" w:rsidRPr="00F47D62" w:rsidRDefault="00F67FE3" w:rsidP="00F67FE3">
      <w:pPr>
        <w:pStyle w:val="BodyText"/>
      </w:pPr>
      <w:proofErr w:type="spellStart"/>
      <w:r w:rsidRPr="00F47D62">
        <w:t>EfficientNet's</w:t>
      </w:r>
      <w:proofErr w:type="spellEnd"/>
      <w:r w:rsidRPr="00F47D62">
        <w:t xml:space="preserve"> success lies in its efficiency and scalability. Each model from B0 to B7 is designed to deliver the best performance under specific computing constraints, allowing users to choose the model that best suits their specific application needs [36]. If efficiency and power consumption are priorities, models such as B0 or B1 may be more suitable. On the other hand, if accuracy is the top priority and computational resources are not an issue, then models such as B6 or B7 could be the right choice [37]. Thus, the </w:t>
      </w:r>
      <w:proofErr w:type="spellStart"/>
      <w:r w:rsidRPr="00F47D62">
        <w:t>EfficientNet</w:t>
      </w:r>
      <w:proofErr w:type="spellEnd"/>
      <w:r w:rsidRPr="00F47D62">
        <w:t xml:space="preserve"> architecture provides a flexible solution for various needs in image recognition and computer vision tasks.</w:t>
      </w:r>
    </w:p>
    <w:p w14:paraId="397781E6" w14:textId="77777777" w:rsidR="00F67FE3" w:rsidRPr="00F47D62" w:rsidRDefault="00F67FE3" w:rsidP="00F67FE3">
      <w:pPr>
        <w:pStyle w:val="BodyText"/>
      </w:pPr>
      <w:r w:rsidRPr="00F47D62">
        <w:t>The most fundamental part of a neural network is the stem, followed by the construction of the architecture starting with the eight blocks and then the final layers [38]. Each block is composed of several sub-blocks (modules) that vary and continue to grow from EfficientNet-B0 to EfficientNet-B7 [39]. The architecture of the stem, final layers, and sub-block is shown in the following figure.</w:t>
      </w:r>
    </w:p>
    <w:p w14:paraId="1DB55C07" w14:textId="77777777" w:rsidR="002155FD" w:rsidRPr="00F47D62" w:rsidRDefault="002155FD" w:rsidP="00055FA4">
      <w:pPr>
        <w:tabs>
          <w:tab w:val="left" w:pos="288"/>
        </w:tabs>
        <w:spacing w:after="120" w:line="228" w:lineRule="auto"/>
        <w:ind w:firstLine="288"/>
        <w:jc w:val="both"/>
        <w:sectPr w:rsidR="002155FD" w:rsidRPr="00F47D62">
          <w:type w:val="continuous"/>
          <w:pgSz w:w="11909" w:h="16834"/>
          <w:pgMar w:top="1080" w:right="734" w:bottom="2434" w:left="734" w:header="0" w:footer="720" w:gutter="0"/>
          <w:cols w:num="2" w:space="720" w:equalWidth="0">
            <w:col w:w="5040" w:space="360"/>
            <w:col w:w="5040" w:space="0"/>
          </w:cols>
        </w:sectPr>
      </w:pPr>
    </w:p>
    <w:p w14:paraId="1AAE7E76" w14:textId="2FE680CB" w:rsidR="00F67FE3" w:rsidRPr="00F47D62" w:rsidRDefault="002155FD" w:rsidP="002155FD">
      <w:pPr>
        <w:tabs>
          <w:tab w:val="left" w:pos="288"/>
        </w:tabs>
        <w:spacing w:before="360" w:line="228" w:lineRule="auto"/>
        <w:jc w:val="both"/>
      </w:pPr>
      <w:r w:rsidRPr="00F47D62">
        <w:rPr>
          <w:noProof/>
        </w:rPr>
        <w:drawing>
          <wp:inline distT="0" distB="0" distL="0" distR="0" wp14:anchorId="38E7B986" wp14:editId="3D1FF242">
            <wp:extent cx="6630035" cy="1852295"/>
            <wp:effectExtent l="0" t="0" r="0" b="0"/>
            <wp:docPr id="38374551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745518"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6630035" cy="1852295"/>
                    </a:xfrm>
                    <a:prstGeom prst="rect">
                      <a:avLst/>
                    </a:prstGeom>
                  </pic:spPr>
                </pic:pic>
              </a:graphicData>
            </a:graphic>
          </wp:inline>
        </w:drawing>
      </w:r>
    </w:p>
    <w:p w14:paraId="6E227382" w14:textId="60904B8C" w:rsidR="002155FD" w:rsidRPr="00F47D62" w:rsidRDefault="002155FD" w:rsidP="002155FD">
      <w:pPr>
        <w:numPr>
          <w:ilvl w:val="0"/>
          <w:numId w:val="9"/>
        </w:numPr>
        <w:tabs>
          <w:tab w:val="left" w:pos="533"/>
        </w:tabs>
        <w:spacing w:before="80" w:after="200"/>
      </w:pPr>
      <w:proofErr w:type="spellStart"/>
      <w:r w:rsidRPr="00F47D62">
        <w:rPr>
          <w:sz w:val="16"/>
          <w:szCs w:val="16"/>
        </w:rPr>
        <w:t>EfficientNet</w:t>
      </w:r>
      <w:proofErr w:type="spellEnd"/>
      <w:r w:rsidRPr="00F47D62">
        <w:rPr>
          <w:sz w:val="16"/>
          <w:szCs w:val="16"/>
        </w:rPr>
        <w:t xml:space="preserve"> Stem and Final Layers Architecture</w:t>
      </w:r>
    </w:p>
    <w:p w14:paraId="293471C9" w14:textId="189B53A9" w:rsidR="002155FD" w:rsidRPr="00F47D62" w:rsidRDefault="002155FD" w:rsidP="002155FD">
      <w:pPr>
        <w:tabs>
          <w:tab w:val="left" w:pos="288"/>
        </w:tabs>
        <w:spacing w:after="120" w:line="228" w:lineRule="auto"/>
        <w:jc w:val="both"/>
      </w:pPr>
      <w:r w:rsidRPr="00F47D62">
        <w:rPr>
          <w:noProof/>
        </w:rPr>
        <w:lastRenderedPageBreak/>
        <w:drawing>
          <wp:inline distT="0" distB="0" distL="0" distR="0" wp14:anchorId="19E535BE" wp14:editId="1BE59739">
            <wp:extent cx="6630035" cy="2036445"/>
            <wp:effectExtent l="0" t="0" r="0" b="1905"/>
            <wp:docPr id="99091767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917674"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6630035" cy="2036445"/>
                    </a:xfrm>
                    <a:prstGeom prst="rect">
                      <a:avLst/>
                    </a:prstGeom>
                  </pic:spPr>
                </pic:pic>
              </a:graphicData>
            </a:graphic>
          </wp:inline>
        </w:drawing>
      </w:r>
    </w:p>
    <w:p w14:paraId="2C41D4C7" w14:textId="719DDCC0" w:rsidR="002155FD" w:rsidRPr="00F47D62" w:rsidRDefault="002155FD" w:rsidP="002155FD">
      <w:pPr>
        <w:numPr>
          <w:ilvl w:val="0"/>
          <w:numId w:val="9"/>
        </w:numPr>
        <w:tabs>
          <w:tab w:val="left" w:pos="533"/>
        </w:tabs>
        <w:spacing w:before="80" w:after="200"/>
      </w:pPr>
      <w:r w:rsidRPr="00F47D62">
        <w:rPr>
          <w:sz w:val="16"/>
          <w:szCs w:val="16"/>
        </w:rPr>
        <w:t xml:space="preserve">Sub-block Architecture of </w:t>
      </w:r>
      <w:proofErr w:type="spellStart"/>
      <w:r w:rsidRPr="00F47D62">
        <w:rPr>
          <w:sz w:val="16"/>
          <w:szCs w:val="16"/>
        </w:rPr>
        <w:t>EfficientNet</w:t>
      </w:r>
      <w:proofErr w:type="spellEnd"/>
    </w:p>
    <w:p w14:paraId="4DCA9DDF" w14:textId="77777777" w:rsidR="002155FD" w:rsidRPr="00F47D62" w:rsidRDefault="002155FD" w:rsidP="00055FA4">
      <w:pPr>
        <w:tabs>
          <w:tab w:val="left" w:pos="288"/>
        </w:tabs>
        <w:spacing w:after="120" w:line="228" w:lineRule="auto"/>
        <w:ind w:firstLine="288"/>
        <w:jc w:val="both"/>
        <w:sectPr w:rsidR="002155FD" w:rsidRPr="00F47D62" w:rsidSect="002155FD">
          <w:type w:val="continuous"/>
          <w:pgSz w:w="11909" w:h="16834"/>
          <w:pgMar w:top="1080" w:right="734" w:bottom="2434" w:left="734" w:header="0" w:footer="720" w:gutter="0"/>
          <w:cols w:space="360"/>
        </w:sectPr>
      </w:pPr>
    </w:p>
    <w:p w14:paraId="38668990" w14:textId="77777777" w:rsidR="002155FD" w:rsidRPr="00F47D62" w:rsidRDefault="002155FD" w:rsidP="002155FD">
      <w:pPr>
        <w:pStyle w:val="BodyText"/>
      </w:pPr>
      <w:r w:rsidRPr="00F47D62">
        <w:t xml:space="preserve">Each component (stem, final layers, and sub-blocks) has a specific role in image processing and feature learning, which ultimately allows the model to achieve optimal results in various computer vision tasks [40]. The stem function in </w:t>
      </w:r>
      <w:proofErr w:type="spellStart"/>
      <w:r w:rsidRPr="00F47D62">
        <w:t>EfficientNet</w:t>
      </w:r>
      <w:proofErr w:type="spellEnd"/>
      <w:r w:rsidRPr="00F47D62">
        <w:t xml:space="preserve"> is the initial part of the network that is responsible for processing the raw image input into an initial feature representation that can be processed by the deeper network [41]. Typically, this stem function consists of an initial convolutional layer that has filters of large size (e.g. 3x3) and stride greater than 1, which aims to reduce the spatial dimension of the input image while extracting basic features such as edges, texture, and simple patterns [42]. This stem function helps to simplify the raw image into a more compact feature representation, which will then be further processed by subsequent blocks in the network [43].</w:t>
      </w:r>
    </w:p>
    <w:p w14:paraId="50B81D1F" w14:textId="77777777" w:rsidR="002155FD" w:rsidRPr="00F47D62" w:rsidRDefault="002155FD" w:rsidP="002155FD">
      <w:pPr>
        <w:pStyle w:val="BodyText"/>
      </w:pPr>
      <w:r w:rsidRPr="00F47D62">
        <w:t xml:space="preserve">Sub-blocks in </w:t>
      </w:r>
      <w:proofErr w:type="spellStart"/>
      <w:r w:rsidRPr="00F47D62">
        <w:t>EfficientNet</w:t>
      </w:r>
      <w:proofErr w:type="spellEnd"/>
      <w:r w:rsidRPr="00F47D62">
        <w:t xml:space="preserve"> are the main processing units consisting of multiple convolutional layers and other non-linear operations, such as batch normalisation and activation functions (e.g., </w:t>
      </w:r>
      <w:proofErr w:type="spellStart"/>
      <w:r w:rsidRPr="00F47D62">
        <w:t>ReLU</w:t>
      </w:r>
      <w:proofErr w:type="spellEnd"/>
      <w:r w:rsidRPr="00F47D62">
        <w:t xml:space="preserve"> or Swish) [44]. These sub-blocks are based on the Mobile Inverted Bottleneck Convolution (</w:t>
      </w:r>
      <w:proofErr w:type="spellStart"/>
      <w:r w:rsidRPr="00F47D62">
        <w:t>MBConv</w:t>
      </w:r>
      <w:proofErr w:type="spellEnd"/>
      <w:r w:rsidRPr="00F47D62">
        <w:t xml:space="preserve">) adapted from the MobileNetV2 architecture. Each sub-block serves to extract and learn more complex features from the input image through a series of efficient convolutional operations [45]. </w:t>
      </w:r>
      <w:proofErr w:type="spellStart"/>
      <w:r w:rsidRPr="00F47D62">
        <w:t>MBConv</w:t>
      </w:r>
      <w:proofErr w:type="spellEnd"/>
      <w:r w:rsidRPr="00F47D62">
        <w:t xml:space="preserve"> utilises a </w:t>
      </w:r>
      <w:proofErr w:type="spellStart"/>
      <w:r w:rsidRPr="00F47D62">
        <w:t>depthwise</w:t>
      </w:r>
      <w:proofErr w:type="spellEnd"/>
      <w:r w:rsidRPr="00F47D62">
        <w:t xml:space="preserve"> separable convolution technique, which separates spatial and channel convolutions, thus reducing the number of parameters and computation without compromising accuracy. Sub-blocks are also often equipped with squeeze-and-excitation (SE) modules, which help the model to attend to important features by reweighting channels based on their relevance to the task at hand [46].</w:t>
      </w:r>
    </w:p>
    <w:p w14:paraId="424216DD" w14:textId="77777777" w:rsidR="002155FD" w:rsidRPr="00F47D62" w:rsidRDefault="002155FD" w:rsidP="002155FD">
      <w:pPr>
        <w:pStyle w:val="BodyText"/>
      </w:pPr>
      <w:r w:rsidRPr="00F47D62">
        <w:t xml:space="preserve">The final layers in </w:t>
      </w:r>
      <w:proofErr w:type="spellStart"/>
      <w:r w:rsidRPr="00F47D62">
        <w:t>EfficientNet</w:t>
      </w:r>
      <w:proofErr w:type="spellEnd"/>
      <w:r w:rsidRPr="00F47D62">
        <w:t xml:space="preserve"> are the last layers of the network that are responsible for condensing the features learnt throughout the network into outputs that are suitable for a particular task, such as classification or object detection [47]. Typically, these final layers consist of global average pooling that reduces the spatial dimension of the feature map to a one-dimensional vector, followed by a fully connected layer that generates the final prediction [48]. At this stage, the information that has been processed by the entire network is synthesised into a final decision, such as a class label in the case of image classification [49]. These final layers are designed to combine all the previously learnt features in an optimal way, so that the model can produce output with high accuracy. With the </w:t>
      </w:r>
      <w:r w:rsidRPr="00F47D62">
        <w:t xml:space="preserve">combination of stem functions for initial feature extraction, sub-blocks for complex and efficient feature learning, and final layers for final decision making, </w:t>
      </w:r>
      <w:proofErr w:type="spellStart"/>
      <w:r w:rsidRPr="00F47D62">
        <w:t>EfficientNet</w:t>
      </w:r>
      <w:proofErr w:type="spellEnd"/>
      <w:r w:rsidRPr="00F47D62">
        <w:t xml:space="preserve"> is able to achieve high performance with significant computational efficiency [50]. Each of these components is designed to work together harmoniously, ensuring that the model can process images quickly and accurately in various computer vision applications [51].</w:t>
      </w:r>
    </w:p>
    <w:p w14:paraId="7C73E5A3" w14:textId="4C3F061A" w:rsidR="002155FD" w:rsidRPr="00F47D62" w:rsidRDefault="002155FD" w:rsidP="00E93B23">
      <w:pPr>
        <w:pStyle w:val="Heading2"/>
        <w:numPr>
          <w:ilvl w:val="1"/>
          <w:numId w:val="2"/>
        </w:numPr>
      </w:pPr>
      <w:r w:rsidRPr="00F47D62">
        <w:t>Hyperparameter Tuning and Model Evaluation</w:t>
      </w:r>
    </w:p>
    <w:p w14:paraId="053D97C1" w14:textId="77777777" w:rsidR="002155FD" w:rsidRPr="00F47D62" w:rsidRDefault="002155FD" w:rsidP="002155FD">
      <w:pPr>
        <w:pStyle w:val="BodyText"/>
      </w:pPr>
      <w:r w:rsidRPr="00F47D62">
        <w:t xml:space="preserve">To optimise </w:t>
      </w:r>
      <w:proofErr w:type="spellStart"/>
      <w:r w:rsidRPr="00F47D62">
        <w:t>EfficientNet's</w:t>
      </w:r>
      <w:proofErr w:type="spellEnd"/>
      <w:r w:rsidRPr="00F47D62">
        <w:t xml:space="preserve"> performance, hyperparameter tuning can include adjustments to these scale factors, such as the scaling coefficient which determines how large the model is scaled up or down, as well as other hyperparameters such as learning rate, batch size, and regularization [52]. This tuning process is important to find the right balance between accuracy and computational efficiency, as </w:t>
      </w:r>
      <w:proofErr w:type="spellStart"/>
      <w:r w:rsidRPr="00F47D62">
        <w:t>EfficientNet</w:t>
      </w:r>
      <w:proofErr w:type="spellEnd"/>
      <w:r w:rsidRPr="00F47D62">
        <w:t xml:space="preserve"> is designed to deliver superior performance with lower computational resources than other larger models [53]. In this research, hyperparameter tuning is performed by varying the type of activation function and optimiser used by the </w:t>
      </w:r>
      <w:proofErr w:type="spellStart"/>
      <w:r w:rsidRPr="00F47D62">
        <w:t>EfficientNet</w:t>
      </w:r>
      <w:proofErr w:type="spellEnd"/>
      <w:r w:rsidRPr="00F47D62">
        <w:t xml:space="preserve"> model. In addition, the learning rate was also changed to see the performance of the model. The following are the hyperparameter tuning scenarios on the </w:t>
      </w:r>
      <w:proofErr w:type="spellStart"/>
      <w:r w:rsidRPr="00F47D62">
        <w:t>EfficientNet</w:t>
      </w:r>
      <w:proofErr w:type="spellEnd"/>
      <w:r w:rsidRPr="00F47D62">
        <w:t xml:space="preserve"> model tested in the study.</w:t>
      </w:r>
    </w:p>
    <w:p w14:paraId="64B42287" w14:textId="62B81B86" w:rsidR="00030448" w:rsidRPr="00F47D62" w:rsidRDefault="00030448" w:rsidP="00030448">
      <w:pPr>
        <w:pStyle w:val="tablehead"/>
        <w:tabs>
          <w:tab w:val="clear" w:pos="1080"/>
          <w:tab w:val="num" w:pos="709"/>
        </w:tabs>
      </w:pPr>
      <w:r w:rsidRPr="00F47D62">
        <w:t>Hyperparameter Tuning on the Efficientnet Model</w:t>
      </w:r>
    </w:p>
    <w:tbl>
      <w:tblPr>
        <w:tblStyle w:val="TableGrid"/>
        <w:tblW w:w="0" w:type="auto"/>
        <w:jc w:val="center"/>
        <w:tblLook w:val="04A0" w:firstRow="1" w:lastRow="0" w:firstColumn="1" w:lastColumn="0" w:noHBand="0" w:noVBand="1"/>
      </w:tblPr>
      <w:tblGrid>
        <w:gridCol w:w="1843"/>
        <w:gridCol w:w="1843"/>
      </w:tblGrid>
      <w:tr w:rsidR="002155FD" w:rsidRPr="00F47D62" w14:paraId="72578BF2" w14:textId="77777777" w:rsidTr="00445C70">
        <w:trPr>
          <w:trHeight w:val="510"/>
          <w:jc w:val="center"/>
        </w:trPr>
        <w:tc>
          <w:tcPr>
            <w:tcW w:w="1843" w:type="dxa"/>
            <w:vAlign w:val="center"/>
          </w:tcPr>
          <w:p w14:paraId="61279082" w14:textId="77777777" w:rsidR="002155FD" w:rsidRPr="00F47D62" w:rsidRDefault="002155FD" w:rsidP="002155FD">
            <w:pPr>
              <w:pStyle w:val="BodyText"/>
              <w:spacing w:after="0" w:line="276" w:lineRule="auto"/>
              <w:ind w:firstLine="0"/>
              <w:jc w:val="center"/>
              <w:rPr>
                <w:b/>
                <w:bCs/>
                <w:sz w:val="16"/>
                <w:szCs w:val="16"/>
              </w:rPr>
            </w:pPr>
            <w:r w:rsidRPr="00F47D62">
              <w:rPr>
                <w:b/>
                <w:bCs/>
                <w:sz w:val="16"/>
                <w:szCs w:val="16"/>
              </w:rPr>
              <w:t>Model</w:t>
            </w:r>
          </w:p>
          <w:p w14:paraId="09EF4E6D" w14:textId="2C981342" w:rsidR="002155FD" w:rsidRPr="00F47D62" w:rsidRDefault="002155FD" w:rsidP="002155FD">
            <w:pPr>
              <w:pStyle w:val="BodyText"/>
              <w:spacing w:after="0" w:line="276" w:lineRule="auto"/>
              <w:ind w:firstLine="0"/>
              <w:jc w:val="center"/>
              <w:rPr>
                <w:b/>
                <w:bCs/>
                <w:sz w:val="16"/>
                <w:szCs w:val="16"/>
              </w:rPr>
            </w:pPr>
            <w:proofErr w:type="spellStart"/>
            <w:r w:rsidRPr="00F47D62">
              <w:rPr>
                <w:b/>
                <w:bCs/>
                <w:sz w:val="16"/>
                <w:szCs w:val="16"/>
              </w:rPr>
              <w:t>EfficientNet</w:t>
            </w:r>
            <w:proofErr w:type="spellEnd"/>
          </w:p>
        </w:tc>
        <w:tc>
          <w:tcPr>
            <w:tcW w:w="1843" w:type="dxa"/>
            <w:vAlign w:val="center"/>
          </w:tcPr>
          <w:p w14:paraId="3CA0728E" w14:textId="77777777" w:rsidR="002155FD" w:rsidRPr="00F47D62" w:rsidRDefault="002155FD" w:rsidP="002155FD">
            <w:pPr>
              <w:pStyle w:val="BodyText"/>
              <w:spacing w:after="0" w:line="276" w:lineRule="auto"/>
              <w:ind w:firstLine="0"/>
              <w:jc w:val="center"/>
              <w:rPr>
                <w:sz w:val="16"/>
                <w:szCs w:val="16"/>
              </w:rPr>
            </w:pPr>
            <w:r w:rsidRPr="00F47D62">
              <w:rPr>
                <w:sz w:val="16"/>
                <w:szCs w:val="16"/>
              </w:rPr>
              <w:t>B0, B1, B3, B5, B7</w:t>
            </w:r>
          </w:p>
        </w:tc>
      </w:tr>
      <w:tr w:rsidR="002155FD" w:rsidRPr="00F47D62" w14:paraId="14C02E06" w14:textId="77777777" w:rsidTr="00445C70">
        <w:trPr>
          <w:trHeight w:val="510"/>
          <w:jc w:val="center"/>
        </w:trPr>
        <w:tc>
          <w:tcPr>
            <w:tcW w:w="1843" w:type="dxa"/>
            <w:vAlign w:val="center"/>
          </w:tcPr>
          <w:p w14:paraId="23A0C55E" w14:textId="77777777" w:rsidR="002155FD" w:rsidRPr="00F47D62" w:rsidRDefault="002155FD" w:rsidP="002155FD">
            <w:pPr>
              <w:pStyle w:val="BodyText"/>
              <w:spacing w:after="0" w:line="276" w:lineRule="auto"/>
              <w:ind w:firstLine="0"/>
              <w:jc w:val="center"/>
              <w:rPr>
                <w:b/>
                <w:bCs/>
                <w:sz w:val="16"/>
                <w:szCs w:val="16"/>
              </w:rPr>
            </w:pPr>
            <w:r w:rsidRPr="00F47D62">
              <w:rPr>
                <w:b/>
                <w:bCs/>
                <w:sz w:val="16"/>
                <w:szCs w:val="16"/>
              </w:rPr>
              <w:t>Epoch</w:t>
            </w:r>
          </w:p>
        </w:tc>
        <w:tc>
          <w:tcPr>
            <w:tcW w:w="1843" w:type="dxa"/>
            <w:vAlign w:val="center"/>
          </w:tcPr>
          <w:p w14:paraId="69C063C3" w14:textId="77777777" w:rsidR="002155FD" w:rsidRPr="00F47D62" w:rsidRDefault="002155FD" w:rsidP="002155FD">
            <w:pPr>
              <w:pStyle w:val="BodyText"/>
              <w:spacing w:after="0" w:line="276" w:lineRule="auto"/>
              <w:ind w:firstLine="0"/>
              <w:jc w:val="center"/>
              <w:rPr>
                <w:sz w:val="16"/>
                <w:szCs w:val="16"/>
              </w:rPr>
            </w:pPr>
            <w:r w:rsidRPr="00F47D62">
              <w:rPr>
                <w:sz w:val="16"/>
                <w:szCs w:val="16"/>
              </w:rPr>
              <w:t>15</w:t>
            </w:r>
          </w:p>
        </w:tc>
      </w:tr>
      <w:tr w:rsidR="002155FD" w:rsidRPr="00F47D62" w14:paraId="06445497" w14:textId="77777777" w:rsidTr="00445C70">
        <w:trPr>
          <w:trHeight w:val="510"/>
          <w:jc w:val="center"/>
        </w:trPr>
        <w:tc>
          <w:tcPr>
            <w:tcW w:w="1843" w:type="dxa"/>
            <w:vAlign w:val="center"/>
          </w:tcPr>
          <w:p w14:paraId="2BB24B29" w14:textId="77777777" w:rsidR="002155FD" w:rsidRPr="00F47D62" w:rsidRDefault="002155FD" w:rsidP="002155FD">
            <w:pPr>
              <w:pStyle w:val="BodyText"/>
              <w:spacing w:after="0" w:line="276" w:lineRule="auto"/>
              <w:ind w:firstLine="0"/>
              <w:jc w:val="center"/>
              <w:rPr>
                <w:b/>
                <w:bCs/>
                <w:sz w:val="16"/>
                <w:szCs w:val="16"/>
              </w:rPr>
            </w:pPr>
            <w:r w:rsidRPr="00F47D62">
              <w:rPr>
                <w:b/>
                <w:bCs/>
                <w:sz w:val="16"/>
                <w:szCs w:val="16"/>
              </w:rPr>
              <w:t>Optimizer</w:t>
            </w:r>
          </w:p>
        </w:tc>
        <w:tc>
          <w:tcPr>
            <w:tcW w:w="1843" w:type="dxa"/>
            <w:vAlign w:val="center"/>
          </w:tcPr>
          <w:p w14:paraId="71FA3976" w14:textId="28D9FF7E" w:rsidR="002155FD" w:rsidRPr="00F47D62" w:rsidRDefault="002155FD" w:rsidP="002155FD">
            <w:pPr>
              <w:pStyle w:val="BodyText"/>
              <w:tabs>
                <w:tab w:val="clear" w:pos="288"/>
              </w:tabs>
              <w:spacing w:after="0" w:line="276" w:lineRule="auto"/>
              <w:ind w:firstLine="0"/>
              <w:jc w:val="center"/>
              <w:rPr>
                <w:sz w:val="16"/>
                <w:szCs w:val="16"/>
              </w:rPr>
            </w:pPr>
            <w:r w:rsidRPr="00F47D62">
              <w:rPr>
                <w:sz w:val="16"/>
                <w:szCs w:val="16"/>
              </w:rPr>
              <w:t>SGD</w:t>
            </w:r>
            <w:r w:rsidR="00E93B23" w:rsidRPr="00F47D62">
              <w:rPr>
                <w:sz w:val="16"/>
                <w:szCs w:val="16"/>
              </w:rPr>
              <w:t>,</w:t>
            </w:r>
          </w:p>
          <w:p w14:paraId="277B4E58" w14:textId="4E2B5BC4" w:rsidR="002155FD" w:rsidRPr="00F47D62" w:rsidRDefault="002155FD" w:rsidP="002155FD">
            <w:pPr>
              <w:pStyle w:val="BodyText"/>
              <w:tabs>
                <w:tab w:val="clear" w:pos="288"/>
              </w:tabs>
              <w:spacing w:after="0" w:line="276" w:lineRule="auto"/>
              <w:ind w:firstLine="0"/>
              <w:jc w:val="center"/>
              <w:rPr>
                <w:sz w:val="16"/>
                <w:szCs w:val="16"/>
              </w:rPr>
            </w:pPr>
            <w:r w:rsidRPr="00F47D62">
              <w:rPr>
                <w:sz w:val="16"/>
                <w:szCs w:val="16"/>
              </w:rPr>
              <w:t>Adam</w:t>
            </w:r>
            <w:r w:rsidR="00E93B23" w:rsidRPr="00F47D62">
              <w:rPr>
                <w:sz w:val="16"/>
                <w:szCs w:val="16"/>
              </w:rPr>
              <w:t>,</w:t>
            </w:r>
          </w:p>
          <w:p w14:paraId="40793DCA" w14:textId="77777777" w:rsidR="002155FD" w:rsidRPr="00F47D62" w:rsidRDefault="002155FD" w:rsidP="002155FD">
            <w:pPr>
              <w:pStyle w:val="BodyText"/>
              <w:tabs>
                <w:tab w:val="clear" w:pos="288"/>
              </w:tabs>
              <w:spacing w:after="0" w:line="276" w:lineRule="auto"/>
              <w:ind w:firstLine="0"/>
              <w:jc w:val="center"/>
              <w:rPr>
                <w:sz w:val="16"/>
                <w:szCs w:val="16"/>
              </w:rPr>
            </w:pPr>
            <w:proofErr w:type="spellStart"/>
            <w:r w:rsidRPr="00F47D62">
              <w:rPr>
                <w:sz w:val="16"/>
                <w:szCs w:val="16"/>
              </w:rPr>
              <w:t>RMSProp</w:t>
            </w:r>
            <w:proofErr w:type="spellEnd"/>
          </w:p>
        </w:tc>
      </w:tr>
      <w:tr w:rsidR="002155FD" w:rsidRPr="00F47D62" w14:paraId="0943CD57" w14:textId="77777777" w:rsidTr="00445C70">
        <w:trPr>
          <w:trHeight w:val="510"/>
          <w:jc w:val="center"/>
        </w:trPr>
        <w:tc>
          <w:tcPr>
            <w:tcW w:w="1843" w:type="dxa"/>
            <w:vAlign w:val="center"/>
          </w:tcPr>
          <w:p w14:paraId="066DCF0B" w14:textId="77777777" w:rsidR="002155FD" w:rsidRPr="00F47D62" w:rsidRDefault="002155FD" w:rsidP="002155FD">
            <w:pPr>
              <w:pStyle w:val="BodyText"/>
              <w:spacing w:after="0" w:line="276" w:lineRule="auto"/>
              <w:ind w:firstLine="0"/>
              <w:jc w:val="center"/>
              <w:rPr>
                <w:b/>
                <w:bCs/>
                <w:sz w:val="16"/>
                <w:szCs w:val="16"/>
              </w:rPr>
            </w:pPr>
            <w:r w:rsidRPr="00F47D62">
              <w:rPr>
                <w:b/>
                <w:bCs/>
                <w:sz w:val="16"/>
                <w:szCs w:val="16"/>
              </w:rPr>
              <w:t>Learning Rate</w:t>
            </w:r>
          </w:p>
        </w:tc>
        <w:tc>
          <w:tcPr>
            <w:tcW w:w="1843" w:type="dxa"/>
            <w:vAlign w:val="center"/>
          </w:tcPr>
          <w:p w14:paraId="2119DE2C" w14:textId="046B074D" w:rsidR="002155FD" w:rsidRPr="00F47D62" w:rsidRDefault="002155FD" w:rsidP="002155FD">
            <w:pPr>
              <w:pStyle w:val="BodyText"/>
              <w:spacing w:after="0" w:line="276" w:lineRule="auto"/>
              <w:ind w:firstLine="0"/>
              <w:jc w:val="center"/>
              <w:rPr>
                <w:sz w:val="16"/>
                <w:szCs w:val="16"/>
              </w:rPr>
            </w:pPr>
            <w:r w:rsidRPr="00F47D62">
              <w:rPr>
                <w:sz w:val="16"/>
                <w:szCs w:val="16"/>
              </w:rPr>
              <w:t>0.01</w:t>
            </w:r>
            <w:r w:rsidR="00E93B23" w:rsidRPr="00F47D62">
              <w:rPr>
                <w:sz w:val="16"/>
                <w:szCs w:val="16"/>
              </w:rPr>
              <w:t>,</w:t>
            </w:r>
          </w:p>
          <w:p w14:paraId="786D041D" w14:textId="77777777" w:rsidR="002155FD" w:rsidRPr="00F47D62" w:rsidRDefault="002155FD" w:rsidP="002155FD">
            <w:pPr>
              <w:pStyle w:val="BodyText"/>
              <w:spacing w:after="0" w:line="276" w:lineRule="auto"/>
              <w:ind w:firstLine="0"/>
              <w:jc w:val="center"/>
              <w:rPr>
                <w:sz w:val="16"/>
                <w:szCs w:val="16"/>
              </w:rPr>
            </w:pPr>
            <w:r w:rsidRPr="00F47D62">
              <w:rPr>
                <w:sz w:val="16"/>
                <w:szCs w:val="16"/>
              </w:rPr>
              <w:t>0.001</w:t>
            </w:r>
          </w:p>
        </w:tc>
      </w:tr>
      <w:tr w:rsidR="00445C70" w:rsidRPr="00F47D62" w14:paraId="22422121" w14:textId="77777777" w:rsidTr="00445C70">
        <w:trPr>
          <w:trHeight w:val="510"/>
          <w:jc w:val="center"/>
        </w:trPr>
        <w:tc>
          <w:tcPr>
            <w:tcW w:w="1843" w:type="dxa"/>
            <w:vAlign w:val="center"/>
          </w:tcPr>
          <w:p w14:paraId="3F4A35EB" w14:textId="013639CF" w:rsidR="00445C70" w:rsidRPr="00F47D62" w:rsidRDefault="00445C70" w:rsidP="002155FD">
            <w:pPr>
              <w:pStyle w:val="BodyText"/>
              <w:spacing w:after="0" w:line="276" w:lineRule="auto"/>
              <w:ind w:firstLine="0"/>
              <w:jc w:val="center"/>
              <w:rPr>
                <w:b/>
                <w:bCs/>
                <w:sz w:val="16"/>
                <w:szCs w:val="16"/>
              </w:rPr>
            </w:pPr>
            <w:r w:rsidRPr="00F47D62">
              <w:rPr>
                <w:b/>
                <w:bCs/>
                <w:sz w:val="16"/>
                <w:szCs w:val="16"/>
              </w:rPr>
              <w:t>Activation Function</w:t>
            </w:r>
          </w:p>
        </w:tc>
        <w:tc>
          <w:tcPr>
            <w:tcW w:w="1843" w:type="dxa"/>
            <w:vAlign w:val="center"/>
          </w:tcPr>
          <w:p w14:paraId="6E74DF03" w14:textId="641C2382" w:rsidR="00445C70" w:rsidRPr="00F47D62" w:rsidRDefault="00445C70" w:rsidP="002155FD">
            <w:pPr>
              <w:pStyle w:val="BodyText"/>
              <w:spacing w:after="0" w:line="276" w:lineRule="auto"/>
              <w:ind w:firstLine="0"/>
              <w:jc w:val="center"/>
              <w:rPr>
                <w:sz w:val="16"/>
                <w:szCs w:val="16"/>
              </w:rPr>
            </w:pPr>
            <w:proofErr w:type="spellStart"/>
            <w:r w:rsidRPr="00F47D62">
              <w:rPr>
                <w:sz w:val="16"/>
                <w:szCs w:val="16"/>
              </w:rPr>
              <w:t>ReLU</w:t>
            </w:r>
            <w:proofErr w:type="spellEnd"/>
            <w:r w:rsidRPr="00F47D62">
              <w:rPr>
                <w:sz w:val="16"/>
                <w:szCs w:val="16"/>
              </w:rPr>
              <w:t>,</w:t>
            </w:r>
          </w:p>
          <w:p w14:paraId="1D034A32" w14:textId="6052D0AB" w:rsidR="00445C70" w:rsidRPr="00F47D62" w:rsidRDefault="00445C70" w:rsidP="002155FD">
            <w:pPr>
              <w:pStyle w:val="BodyText"/>
              <w:spacing w:after="0" w:line="276" w:lineRule="auto"/>
              <w:ind w:firstLine="0"/>
              <w:jc w:val="center"/>
              <w:rPr>
                <w:sz w:val="16"/>
                <w:szCs w:val="16"/>
              </w:rPr>
            </w:pPr>
            <w:r w:rsidRPr="00F47D62">
              <w:rPr>
                <w:sz w:val="16"/>
                <w:szCs w:val="16"/>
              </w:rPr>
              <w:t>Tanh</w:t>
            </w:r>
          </w:p>
        </w:tc>
      </w:tr>
    </w:tbl>
    <w:p w14:paraId="09293F60" w14:textId="77777777" w:rsidR="002155FD" w:rsidRPr="00F47D62" w:rsidRDefault="002155FD" w:rsidP="002155FD">
      <w:pPr>
        <w:pStyle w:val="BodyText"/>
        <w:spacing w:after="0"/>
        <w:ind w:firstLine="0"/>
      </w:pPr>
    </w:p>
    <w:p w14:paraId="0E710545" w14:textId="45DB25E6" w:rsidR="002155FD" w:rsidRPr="00F47D62" w:rsidRDefault="002155FD" w:rsidP="002155FD">
      <w:pPr>
        <w:pStyle w:val="BodyText"/>
      </w:pPr>
      <w:r w:rsidRPr="00F47D62">
        <w:t xml:space="preserve">In addition, model evaluation is also conducted to measure the performance of </w:t>
      </w:r>
      <w:proofErr w:type="spellStart"/>
      <w:r w:rsidRPr="00F47D62">
        <w:t>EfficientNet</w:t>
      </w:r>
      <w:proofErr w:type="spellEnd"/>
      <w:r w:rsidRPr="00F47D62">
        <w:t xml:space="preserve">. This evaluation is usually done </w:t>
      </w:r>
      <w:r w:rsidRPr="00F47D62">
        <w:lastRenderedPageBreak/>
        <w:t xml:space="preserve">using certain metrics such as accuracy, precision, </w:t>
      </w:r>
      <w:r w:rsidR="00802595" w:rsidRPr="00F47D62">
        <w:t xml:space="preserve">and </w:t>
      </w:r>
      <w:r w:rsidRPr="00F47D62">
        <w:t>recall</w:t>
      </w:r>
      <w:r w:rsidR="00802595" w:rsidRPr="00F47D62">
        <w:t xml:space="preserve"> </w:t>
      </w:r>
      <w:r w:rsidRPr="00F47D62">
        <w:t>to measure how well the model is able to detect results on data that has never been seen before (validation data or test set).</w:t>
      </w:r>
    </w:p>
    <w:tbl>
      <w:tblPr>
        <w:tblStyle w:val="TableGrid"/>
        <w:tblW w:w="500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608"/>
      </w:tblGrid>
      <w:tr w:rsidR="002155FD" w:rsidRPr="00F47D62" w14:paraId="2AC43A99" w14:textId="77777777" w:rsidTr="00802595">
        <w:tc>
          <w:tcPr>
            <w:tcW w:w="4395" w:type="dxa"/>
            <w:vAlign w:val="center"/>
          </w:tcPr>
          <w:p w14:paraId="20E3CECE" w14:textId="77777777" w:rsidR="002155FD" w:rsidRPr="00F47D62" w:rsidRDefault="002155FD" w:rsidP="005727C1">
            <w:pPr>
              <w:pStyle w:val="BodyText"/>
              <w:ind w:firstLine="0"/>
              <w:jc w:val="center"/>
              <w:rPr>
                <w:lang w:val="en-US"/>
              </w:rPr>
            </w:pPr>
            <m:oMathPara>
              <m:oMath>
                <m:r>
                  <w:rPr>
                    <w:rFonts w:ascii="Cambria Math" w:hAnsi="Cambria Math"/>
                    <w:lang w:val="en-US"/>
                  </w:rPr>
                  <m:t xml:space="preserve">Accuracy= </m:t>
                </m:r>
                <m:f>
                  <m:fPr>
                    <m:ctrlPr>
                      <w:rPr>
                        <w:rFonts w:ascii="Cambria Math" w:hAnsi="Cambria Math"/>
                        <w:i/>
                        <w:lang w:val="en-US"/>
                      </w:rPr>
                    </m:ctrlPr>
                  </m:fPr>
                  <m:num>
                    <m:r>
                      <w:rPr>
                        <w:rFonts w:ascii="Cambria Math" w:hAnsi="Cambria Math"/>
                        <w:lang w:val="en-US"/>
                      </w:rPr>
                      <m:t>TP+TN</m:t>
                    </m:r>
                  </m:num>
                  <m:den>
                    <m:r>
                      <w:rPr>
                        <w:rFonts w:ascii="Cambria Math" w:hAnsi="Cambria Math"/>
                        <w:lang w:val="en-US"/>
                      </w:rPr>
                      <m:t>TP+FP+FN+TN</m:t>
                    </m:r>
                  </m:den>
                </m:f>
              </m:oMath>
            </m:oMathPara>
          </w:p>
        </w:tc>
        <w:tc>
          <w:tcPr>
            <w:tcW w:w="608" w:type="dxa"/>
            <w:vAlign w:val="center"/>
          </w:tcPr>
          <w:p w14:paraId="5E818B27" w14:textId="77777777" w:rsidR="002155FD" w:rsidRPr="00F47D62" w:rsidRDefault="002155FD" w:rsidP="005727C1">
            <w:pPr>
              <w:pStyle w:val="BodyText"/>
              <w:ind w:firstLine="0"/>
              <w:jc w:val="right"/>
              <w:rPr>
                <w:lang w:val="en-US"/>
              </w:rPr>
            </w:pPr>
            <w:r w:rsidRPr="00F47D62">
              <w:rPr>
                <w:lang w:val="en-US"/>
              </w:rPr>
              <w:t>(1)</w:t>
            </w:r>
          </w:p>
        </w:tc>
      </w:tr>
      <w:tr w:rsidR="00802595" w:rsidRPr="00F47D62" w14:paraId="6346592D" w14:textId="77777777" w:rsidTr="00802595">
        <w:tc>
          <w:tcPr>
            <w:tcW w:w="4395" w:type="dxa"/>
            <w:vAlign w:val="center"/>
          </w:tcPr>
          <w:p w14:paraId="7F39DCBF" w14:textId="42BC017B" w:rsidR="00802595" w:rsidRPr="00F47D62" w:rsidRDefault="00802595" w:rsidP="005727C1">
            <w:pPr>
              <w:pStyle w:val="BodyText"/>
              <w:ind w:firstLine="0"/>
              <w:jc w:val="center"/>
              <w:rPr>
                <w:lang w:val="en-US"/>
              </w:rPr>
            </w:pPr>
            <m:oMathPara>
              <m:oMath>
                <m:r>
                  <w:rPr>
                    <w:rFonts w:ascii="Cambria Math" w:hAnsi="Cambria Math"/>
                    <w:lang w:val="en-US"/>
                  </w:rPr>
                  <m:t xml:space="preserve">Precision= </m:t>
                </m:r>
                <m:f>
                  <m:fPr>
                    <m:ctrlPr>
                      <w:rPr>
                        <w:rFonts w:ascii="Cambria Math" w:hAnsi="Cambria Math"/>
                        <w:i/>
                        <w:lang w:val="en-US"/>
                      </w:rPr>
                    </m:ctrlPr>
                  </m:fPr>
                  <m:num>
                    <m:r>
                      <w:rPr>
                        <w:rFonts w:ascii="Cambria Math" w:hAnsi="Cambria Math"/>
                        <w:lang w:val="en-US"/>
                      </w:rPr>
                      <m:t>TP</m:t>
                    </m:r>
                  </m:num>
                  <m:den>
                    <m:r>
                      <w:rPr>
                        <w:rFonts w:ascii="Cambria Math" w:hAnsi="Cambria Math"/>
                        <w:lang w:val="en-US"/>
                      </w:rPr>
                      <m:t>TP+FP</m:t>
                    </m:r>
                  </m:den>
                </m:f>
              </m:oMath>
            </m:oMathPara>
          </w:p>
        </w:tc>
        <w:tc>
          <w:tcPr>
            <w:tcW w:w="608" w:type="dxa"/>
            <w:vAlign w:val="center"/>
          </w:tcPr>
          <w:p w14:paraId="69D674A9" w14:textId="1E15B0B3" w:rsidR="00802595" w:rsidRPr="00F47D62" w:rsidRDefault="00802595" w:rsidP="005727C1">
            <w:pPr>
              <w:pStyle w:val="BodyText"/>
              <w:ind w:firstLine="0"/>
              <w:jc w:val="right"/>
              <w:rPr>
                <w:lang w:val="en-US"/>
              </w:rPr>
            </w:pPr>
            <w:r w:rsidRPr="00F47D62">
              <w:rPr>
                <w:lang w:val="en-US"/>
              </w:rPr>
              <w:t>(2)</w:t>
            </w:r>
          </w:p>
        </w:tc>
      </w:tr>
      <w:tr w:rsidR="00802595" w:rsidRPr="00F47D62" w14:paraId="4A21A1E1" w14:textId="77777777" w:rsidTr="00802595">
        <w:tc>
          <w:tcPr>
            <w:tcW w:w="4395" w:type="dxa"/>
            <w:vAlign w:val="center"/>
          </w:tcPr>
          <w:p w14:paraId="7A754779" w14:textId="2A4626F6" w:rsidR="00802595" w:rsidRPr="00F47D62" w:rsidRDefault="00802595" w:rsidP="005727C1">
            <w:pPr>
              <w:pStyle w:val="BodyText"/>
              <w:ind w:firstLine="0"/>
              <w:jc w:val="center"/>
              <w:rPr>
                <w:rFonts w:eastAsia="Times New Roman"/>
                <w:lang w:val="en-US"/>
              </w:rPr>
            </w:pPr>
            <m:oMathPara>
              <m:oMath>
                <m:r>
                  <w:rPr>
                    <w:rFonts w:ascii="Cambria Math" w:hAnsi="Cambria Math"/>
                    <w:lang w:val="en-US"/>
                  </w:rPr>
                  <m:t xml:space="preserve">Recall= </m:t>
                </m:r>
                <m:f>
                  <m:fPr>
                    <m:ctrlPr>
                      <w:rPr>
                        <w:rFonts w:ascii="Cambria Math" w:hAnsi="Cambria Math"/>
                        <w:i/>
                        <w:lang w:val="en-US"/>
                      </w:rPr>
                    </m:ctrlPr>
                  </m:fPr>
                  <m:num>
                    <m:r>
                      <w:rPr>
                        <w:rFonts w:ascii="Cambria Math" w:hAnsi="Cambria Math"/>
                        <w:lang w:val="en-US"/>
                      </w:rPr>
                      <m:t>TP</m:t>
                    </m:r>
                  </m:num>
                  <m:den>
                    <m:r>
                      <w:rPr>
                        <w:rFonts w:ascii="Cambria Math" w:hAnsi="Cambria Math"/>
                        <w:lang w:val="en-US"/>
                      </w:rPr>
                      <m:t>TP+FN</m:t>
                    </m:r>
                  </m:den>
                </m:f>
              </m:oMath>
            </m:oMathPara>
          </w:p>
        </w:tc>
        <w:tc>
          <w:tcPr>
            <w:tcW w:w="608" w:type="dxa"/>
            <w:vAlign w:val="center"/>
          </w:tcPr>
          <w:p w14:paraId="0043F52E" w14:textId="64C41775" w:rsidR="00802595" w:rsidRPr="00F47D62" w:rsidRDefault="00802595" w:rsidP="005727C1">
            <w:pPr>
              <w:pStyle w:val="BodyText"/>
              <w:ind w:firstLine="0"/>
              <w:jc w:val="right"/>
              <w:rPr>
                <w:lang w:val="en-US"/>
              </w:rPr>
            </w:pPr>
            <w:r w:rsidRPr="00F47D62">
              <w:rPr>
                <w:lang w:val="en-US"/>
              </w:rPr>
              <w:t>(3)</w:t>
            </w:r>
          </w:p>
        </w:tc>
      </w:tr>
    </w:tbl>
    <w:p w14:paraId="4508DAD8" w14:textId="77777777" w:rsidR="002155FD" w:rsidRPr="00F47D62" w:rsidRDefault="002155FD" w:rsidP="002155FD">
      <w:pPr>
        <w:pStyle w:val="BodyText"/>
        <w:spacing w:after="0"/>
        <w:ind w:firstLine="0"/>
        <w:rPr>
          <w:lang w:val="en-US"/>
        </w:rPr>
      </w:pPr>
    </w:p>
    <w:p w14:paraId="67526B5E" w14:textId="47B7530A" w:rsidR="00802595" w:rsidRPr="00F47D62" w:rsidRDefault="00802595" w:rsidP="002155FD">
      <w:pPr>
        <w:pStyle w:val="BodyText"/>
        <w:ind w:firstLine="0"/>
        <w:rPr>
          <w:lang w:val="en-US"/>
        </w:rPr>
      </w:pPr>
      <w:r w:rsidRPr="00F47D62">
        <w:rPr>
          <w:lang w:val="en-US"/>
        </w:rPr>
        <w:t xml:space="preserve">Accuracy measures the percentage of correct predictions out of all predictions, giving a general idea of model performance, but can be misleading on unbalanced datasets. Precision measures the precision of positive predictions, i.e. how many positive predictions are correct compared to all positive predictions made, important when false positives are to be </w:t>
      </w:r>
      <w:proofErr w:type="spellStart"/>
      <w:r w:rsidRPr="00F47D62">
        <w:rPr>
          <w:lang w:val="en-US"/>
        </w:rPr>
        <w:t>minimised</w:t>
      </w:r>
      <w:proofErr w:type="spellEnd"/>
      <w:r w:rsidRPr="00F47D62">
        <w:rPr>
          <w:lang w:val="en-US"/>
        </w:rPr>
        <w:t>. Recall, on the other hand, measures the sensitivity of the model or its ability to detect all true positive instances, crucial when not missing positive predictions is a priority. These three metrics are often used together to provide a deeper understanding of the model's performance in various contexts.</w:t>
      </w:r>
    </w:p>
    <w:p w14:paraId="17D9F74F" w14:textId="10D6F1CC" w:rsidR="00914DE2" w:rsidRPr="00F47D62" w:rsidRDefault="00D50B69">
      <w:pPr>
        <w:pStyle w:val="Heading1"/>
        <w:numPr>
          <w:ilvl w:val="0"/>
          <w:numId w:val="1"/>
        </w:numPr>
      </w:pPr>
      <w:r w:rsidRPr="00F47D62">
        <w:t>Results and Discussions</w:t>
      </w:r>
    </w:p>
    <w:p w14:paraId="3461D8E6" w14:textId="4A848325" w:rsidR="008D5579" w:rsidRPr="00F47D62" w:rsidRDefault="008D5579" w:rsidP="00195CE5">
      <w:pPr>
        <w:tabs>
          <w:tab w:val="left" w:pos="288"/>
        </w:tabs>
        <w:spacing w:after="120" w:line="228" w:lineRule="auto"/>
        <w:ind w:firstLine="288"/>
        <w:jc w:val="both"/>
      </w:pPr>
      <w:r w:rsidRPr="00F47D62">
        <w:t xml:space="preserve">This research aims to obtain a red blood cell image-based malaria detection model that has optimal system performance. Therefore, several </w:t>
      </w:r>
      <w:proofErr w:type="spellStart"/>
      <w:r w:rsidRPr="00F47D62">
        <w:t>EfficientNet</w:t>
      </w:r>
      <w:proofErr w:type="spellEnd"/>
      <w:r w:rsidRPr="00F47D62">
        <w:t xml:space="preserve"> architectures (B0, B1, B3, B5, and B7) are proposed in this study. Each </w:t>
      </w:r>
      <w:proofErr w:type="spellStart"/>
      <w:r w:rsidRPr="00F47D62">
        <w:t>EfficientNet</w:t>
      </w:r>
      <w:proofErr w:type="spellEnd"/>
      <w:r w:rsidRPr="00F47D62">
        <w:t xml:space="preserve"> architecture is then tuned with hyperparameters by changing the learning rate (0.01 and 0.001), activation function type (</w:t>
      </w:r>
      <w:proofErr w:type="spellStart"/>
      <w:r w:rsidRPr="00F47D62">
        <w:t>ReLU</w:t>
      </w:r>
      <w:proofErr w:type="spellEnd"/>
      <w:r w:rsidRPr="00F47D62">
        <w:t xml:space="preserve"> and Tanh), and </w:t>
      </w:r>
      <w:proofErr w:type="spellStart"/>
      <w:r w:rsidRPr="00F47D62">
        <w:t>optimiser</w:t>
      </w:r>
      <w:proofErr w:type="spellEnd"/>
      <w:r w:rsidRPr="00F47D62">
        <w:t xml:space="preserve"> type (Adam, SGD, and </w:t>
      </w:r>
      <w:proofErr w:type="spellStart"/>
      <w:r w:rsidRPr="00F47D62">
        <w:t>RMSProp</w:t>
      </w:r>
      <w:proofErr w:type="spellEnd"/>
      <w:r w:rsidRPr="00F47D62">
        <w:t>). Based on the results of hyperparameter tuning and model testing, the performance metrics are obtained as shown in the following table.</w:t>
      </w:r>
    </w:p>
    <w:p w14:paraId="05CF0371" w14:textId="09FDC8C4" w:rsidR="00030448" w:rsidRPr="00F47D62" w:rsidRDefault="00030448" w:rsidP="00030448">
      <w:pPr>
        <w:pStyle w:val="tablehead"/>
        <w:tabs>
          <w:tab w:val="clear" w:pos="1080"/>
          <w:tab w:val="num" w:pos="851"/>
        </w:tabs>
      </w:pPr>
      <w:r w:rsidRPr="00F47D62">
        <w:t xml:space="preserve">Performance Metrics of EfficientNet model with Learning Rate </w:t>
      </w:r>
      <w:r w:rsidR="003046A4" w:rsidRPr="00F47D62">
        <w:t xml:space="preserve">= </w:t>
      </w:r>
      <w:r w:rsidRPr="00F47D62">
        <w:t>0.01 and Activation Function</w:t>
      </w:r>
      <w:r w:rsidR="003046A4" w:rsidRPr="00F47D62">
        <w:t xml:space="preserve"> = ReLU</w:t>
      </w:r>
    </w:p>
    <w:tbl>
      <w:tblPr>
        <w:tblW w:w="4723" w:type="dxa"/>
        <w:jc w:val="center"/>
        <w:tblLook w:val="04A0" w:firstRow="1" w:lastRow="0" w:firstColumn="1" w:lastColumn="0" w:noHBand="0" w:noVBand="1"/>
      </w:tblPr>
      <w:tblGrid>
        <w:gridCol w:w="1027"/>
        <w:gridCol w:w="739"/>
        <w:gridCol w:w="983"/>
        <w:gridCol w:w="932"/>
        <w:gridCol w:w="1042"/>
      </w:tblGrid>
      <w:tr w:rsidR="00030448" w:rsidRPr="00F47D62" w14:paraId="788D723D" w14:textId="77777777" w:rsidTr="00207AE5">
        <w:trPr>
          <w:trHeight w:val="288"/>
          <w:tblHeader/>
          <w:jc w:val="center"/>
        </w:trPr>
        <w:tc>
          <w:tcPr>
            <w:tcW w:w="10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24200C" w14:textId="77777777" w:rsidR="00030448" w:rsidRPr="00F47D62" w:rsidRDefault="00030448" w:rsidP="00030448">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lang w:val="en-ID" w:eastAsia="en-ID"/>
              </w:rPr>
              <w:t>Optimizer</w:t>
            </w:r>
          </w:p>
        </w:tc>
        <w:tc>
          <w:tcPr>
            <w:tcW w:w="739" w:type="dxa"/>
            <w:tcBorders>
              <w:top w:val="single" w:sz="4" w:space="0" w:color="auto"/>
              <w:left w:val="nil"/>
              <w:bottom w:val="single" w:sz="4" w:space="0" w:color="auto"/>
              <w:right w:val="single" w:sz="4" w:space="0" w:color="auto"/>
            </w:tcBorders>
            <w:shd w:val="clear" w:color="auto" w:fill="auto"/>
            <w:vAlign w:val="center"/>
            <w:hideMark/>
          </w:tcPr>
          <w:p w14:paraId="6FEE5D93" w14:textId="77777777" w:rsidR="00030448" w:rsidRPr="00F47D62" w:rsidRDefault="00030448" w:rsidP="00030448">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lang w:val="en-ID" w:eastAsia="en-ID"/>
              </w:rPr>
              <w:t>Model</w:t>
            </w:r>
          </w:p>
        </w:tc>
        <w:tc>
          <w:tcPr>
            <w:tcW w:w="983" w:type="dxa"/>
            <w:tcBorders>
              <w:top w:val="single" w:sz="4" w:space="0" w:color="auto"/>
              <w:left w:val="nil"/>
              <w:bottom w:val="single" w:sz="4" w:space="0" w:color="auto"/>
              <w:right w:val="single" w:sz="4" w:space="0" w:color="auto"/>
            </w:tcBorders>
            <w:shd w:val="clear" w:color="auto" w:fill="auto"/>
            <w:vAlign w:val="center"/>
            <w:hideMark/>
          </w:tcPr>
          <w:p w14:paraId="2688BBDA" w14:textId="77777777" w:rsidR="00030448" w:rsidRPr="00F47D62" w:rsidRDefault="00030448" w:rsidP="00030448">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lang w:val="en-ID" w:eastAsia="en-ID"/>
              </w:rPr>
              <w:t>Accuracy</w:t>
            </w:r>
          </w:p>
        </w:tc>
        <w:tc>
          <w:tcPr>
            <w:tcW w:w="932" w:type="dxa"/>
            <w:tcBorders>
              <w:top w:val="single" w:sz="4" w:space="0" w:color="auto"/>
              <w:left w:val="nil"/>
              <w:bottom w:val="single" w:sz="4" w:space="0" w:color="auto"/>
              <w:right w:val="single" w:sz="4" w:space="0" w:color="auto"/>
            </w:tcBorders>
            <w:shd w:val="clear" w:color="auto" w:fill="auto"/>
            <w:vAlign w:val="center"/>
            <w:hideMark/>
          </w:tcPr>
          <w:p w14:paraId="669B5FF4" w14:textId="77777777" w:rsidR="00030448" w:rsidRPr="00F47D62" w:rsidRDefault="00030448" w:rsidP="00030448">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lang w:val="en-ID" w:eastAsia="en-ID"/>
              </w:rPr>
              <w:t>Precision</w:t>
            </w:r>
          </w:p>
        </w:tc>
        <w:tc>
          <w:tcPr>
            <w:tcW w:w="1042" w:type="dxa"/>
            <w:tcBorders>
              <w:top w:val="single" w:sz="4" w:space="0" w:color="auto"/>
              <w:left w:val="nil"/>
              <w:bottom w:val="single" w:sz="4" w:space="0" w:color="auto"/>
              <w:right w:val="single" w:sz="4" w:space="0" w:color="auto"/>
            </w:tcBorders>
            <w:shd w:val="clear" w:color="auto" w:fill="auto"/>
            <w:vAlign w:val="center"/>
            <w:hideMark/>
          </w:tcPr>
          <w:p w14:paraId="71BCF199" w14:textId="77777777" w:rsidR="00030448" w:rsidRPr="00F47D62" w:rsidRDefault="00030448" w:rsidP="00030448">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lang w:val="en-ID" w:eastAsia="en-ID"/>
              </w:rPr>
              <w:t>Recall</w:t>
            </w:r>
          </w:p>
        </w:tc>
      </w:tr>
      <w:tr w:rsidR="003046A4" w:rsidRPr="00F47D62" w14:paraId="5B9DDE8A" w14:textId="77777777" w:rsidTr="003046A4">
        <w:trPr>
          <w:trHeight w:val="288"/>
          <w:jc w:val="center"/>
        </w:trPr>
        <w:tc>
          <w:tcPr>
            <w:tcW w:w="1027" w:type="dxa"/>
            <w:vMerge w:val="restart"/>
            <w:tcBorders>
              <w:top w:val="nil"/>
              <w:left w:val="single" w:sz="4" w:space="0" w:color="auto"/>
              <w:right w:val="single" w:sz="4" w:space="0" w:color="auto"/>
            </w:tcBorders>
            <w:shd w:val="clear" w:color="auto" w:fill="auto"/>
            <w:vAlign w:val="center"/>
            <w:hideMark/>
          </w:tcPr>
          <w:p w14:paraId="65649182" w14:textId="062186E3"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lang w:val="en-ID" w:eastAsia="en-ID"/>
              </w:rPr>
              <w:t>Adam</w:t>
            </w:r>
          </w:p>
        </w:tc>
        <w:tc>
          <w:tcPr>
            <w:tcW w:w="739" w:type="dxa"/>
            <w:tcBorders>
              <w:top w:val="nil"/>
              <w:left w:val="nil"/>
              <w:bottom w:val="single" w:sz="4" w:space="0" w:color="auto"/>
              <w:right w:val="single" w:sz="4" w:space="0" w:color="auto"/>
            </w:tcBorders>
            <w:shd w:val="clear" w:color="auto" w:fill="auto"/>
            <w:noWrap/>
            <w:vAlign w:val="center"/>
            <w:hideMark/>
          </w:tcPr>
          <w:p w14:paraId="5E2F1219"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lang w:val="en-ID" w:eastAsia="en-ID"/>
              </w:rPr>
              <w:t>B0</w:t>
            </w:r>
          </w:p>
        </w:tc>
        <w:tc>
          <w:tcPr>
            <w:tcW w:w="983" w:type="dxa"/>
            <w:tcBorders>
              <w:top w:val="nil"/>
              <w:left w:val="nil"/>
              <w:bottom w:val="single" w:sz="4" w:space="0" w:color="auto"/>
              <w:right w:val="single" w:sz="4" w:space="0" w:color="auto"/>
            </w:tcBorders>
            <w:shd w:val="clear" w:color="auto" w:fill="auto"/>
            <w:vAlign w:val="center"/>
          </w:tcPr>
          <w:p w14:paraId="4ED63C2C" w14:textId="077F253E"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94.69</w:t>
            </w:r>
          </w:p>
        </w:tc>
        <w:tc>
          <w:tcPr>
            <w:tcW w:w="932" w:type="dxa"/>
            <w:tcBorders>
              <w:top w:val="nil"/>
              <w:left w:val="nil"/>
              <w:bottom w:val="single" w:sz="4" w:space="0" w:color="auto"/>
              <w:right w:val="single" w:sz="4" w:space="0" w:color="auto"/>
            </w:tcBorders>
            <w:shd w:val="clear" w:color="auto" w:fill="auto"/>
            <w:vAlign w:val="center"/>
          </w:tcPr>
          <w:p w14:paraId="0BCF3DD4" w14:textId="33C471FF"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97.78</w:t>
            </w:r>
          </w:p>
        </w:tc>
        <w:tc>
          <w:tcPr>
            <w:tcW w:w="1042" w:type="dxa"/>
            <w:tcBorders>
              <w:top w:val="nil"/>
              <w:left w:val="nil"/>
              <w:bottom w:val="single" w:sz="4" w:space="0" w:color="auto"/>
              <w:right w:val="single" w:sz="4" w:space="0" w:color="auto"/>
            </w:tcBorders>
            <w:shd w:val="clear" w:color="auto" w:fill="auto"/>
            <w:vAlign w:val="center"/>
          </w:tcPr>
          <w:p w14:paraId="28839953" w14:textId="12561F80"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91.52</w:t>
            </w:r>
          </w:p>
        </w:tc>
      </w:tr>
      <w:tr w:rsidR="003046A4" w:rsidRPr="00F47D62" w14:paraId="42E5AE20" w14:textId="77777777" w:rsidTr="003046A4">
        <w:trPr>
          <w:trHeight w:val="288"/>
          <w:jc w:val="center"/>
        </w:trPr>
        <w:tc>
          <w:tcPr>
            <w:tcW w:w="1027" w:type="dxa"/>
            <w:vMerge/>
            <w:tcBorders>
              <w:left w:val="single" w:sz="4" w:space="0" w:color="auto"/>
              <w:right w:val="single" w:sz="4" w:space="0" w:color="auto"/>
            </w:tcBorders>
            <w:shd w:val="clear" w:color="auto" w:fill="auto"/>
            <w:vAlign w:val="center"/>
            <w:hideMark/>
          </w:tcPr>
          <w:p w14:paraId="526F48B8" w14:textId="0952234A"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p>
        </w:tc>
        <w:tc>
          <w:tcPr>
            <w:tcW w:w="739" w:type="dxa"/>
            <w:tcBorders>
              <w:top w:val="nil"/>
              <w:left w:val="nil"/>
              <w:bottom w:val="single" w:sz="4" w:space="0" w:color="auto"/>
              <w:right w:val="single" w:sz="4" w:space="0" w:color="auto"/>
            </w:tcBorders>
            <w:shd w:val="clear" w:color="auto" w:fill="auto"/>
            <w:noWrap/>
            <w:vAlign w:val="center"/>
            <w:hideMark/>
          </w:tcPr>
          <w:p w14:paraId="1245ACF6"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lang w:val="en-ID" w:eastAsia="en-ID"/>
              </w:rPr>
              <w:t>B1</w:t>
            </w:r>
          </w:p>
        </w:tc>
        <w:tc>
          <w:tcPr>
            <w:tcW w:w="983" w:type="dxa"/>
            <w:tcBorders>
              <w:top w:val="nil"/>
              <w:left w:val="nil"/>
              <w:bottom w:val="single" w:sz="4" w:space="0" w:color="auto"/>
              <w:right w:val="single" w:sz="4" w:space="0" w:color="auto"/>
            </w:tcBorders>
            <w:shd w:val="clear" w:color="auto" w:fill="auto"/>
            <w:vAlign w:val="center"/>
          </w:tcPr>
          <w:p w14:paraId="16092559" w14:textId="0D033F81"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94.97</w:t>
            </w:r>
          </w:p>
        </w:tc>
        <w:tc>
          <w:tcPr>
            <w:tcW w:w="932" w:type="dxa"/>
            <w:tcBorders>
              <w:top w:val="nil"/>
              <w:left w:val="nil"/>
              <w:bottom w:val="single" w:sz="4" w:space="0" w:color="auto"/>
              <w:right w:val="single" w:sz="4" w:space="0" w:color="auto"/>
            </w:tcBorders>
            <w:shd w:val="clear" w:color="auto" w:fill="auto"/>
            <w:vAlign w:val="center"/>
          </w:tcPr>
          <w:p w14:paraId="77EA81D9" w14:textId="50A7EEB6"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98.17</w:t>
            </w:r>
          </w:p>
        </w:tc>
        <w:tc>
          <w:tcPr>
            <w:tcW w:w="1042" w:type="dxa"/>
            <w:tcBorders>
              <w:top w:val="nil"/>
              <w:left w:val="nil"/>
              <w:bottom w:val="single" w:sz="4" w:space="0" w:color="auto"/>
              <w:right w:val="single" w:sz="4" w:space="0" w:color="auto"/>
            </w:tcBorders>
            <w:shd w:val="clear" w:color="auto" w:fill="auto"/>
            <w:vAlign w:val="center"/>
          </w:tcPr>
          <w:p w14:paraId="7A845CB6" w14:textId="557D9475"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91.72</w:t>
            </w:r>
          </w:p>
        </w:tc>
      </w:tr>
      <w:tr w:rsidR="003046A4" w:rsidRPr="00F47D62" w14:paraId="50B02168" w14:textId="77777777" w:rsidTr="003046A4">
        <w:trPr>
          <w:trHeight w:val="288"/>
          <w:jc w:val="center"/>
        </w:trPr>
        <w:tc>
          <w:tcPr>
            <w:tcW w:w="1027" w:type="dxa"/>
            <w:vMerge/>
            <w:tcBorders>
              <w:left w:val="single" w:sz="4" w:space="0" w:color="auto"/>
              <w:right w:val="single" w:sz="4" w:space="0" w:color="auto"/>
            </w:tcBorders>
            <w:shd w:val="clear" w:color="auto" w:fill="auto"/>
            <w:vAlign w:val="center"/>
            <w:hideMark/>
          </w:tcPr>
          <w:p w14:paraId="0055CCC8" w14:textId="71119722"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p>
        </w:tc>
        <w:tc>
          <w:tcPr>
            <w:tcW w:w="739" w:type="dxa"/>
            <w:tcBorders>
              <w:top w:val="nil"/>
              <w:left w:val="nil"/>
              <w:bottom w:val="single" w:sz="4" w:space="0" w:color="auto"/>
              <w:right w:val="single" w:sz="4" w:space="0" w:color="auto"/>
            </w:tcBorders>
            <w:shd w:val="clear" w:color="auto" w:fill="auto"/>
            <w:noWrap/>
            <w:vAlign w:val="center"/>
            <w:hideMark/>
          </w:tcPr>
          <w:p w14:paraId="769DCF3F"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lang w:val="en-ID" w:eastAsia="en-ID"/>
              </w:rPr>
              <w:t>B3</w:t>
            </w:r>
          </w:p>
        </w:tc>
        <w:tc>
          <w:tcPr>
            <w:tcW w:w="983" w:type="dxa"/>
            <w:tcBorders>
              <w:top w:val="nil"/>
              <w:left w:val="nil"/>
              <w:bottom w:val="single" w:sz="4" w:space="0" w:color="auto"/>
              <w:right w:val="single" w:sz="4" w:space="0" w:color="auto"/>
            </w:tcBorders>
            <w:shd w:val="clear" w:color="auto" w:fill="auto"/>
            <w:vAlign w:val="center"/>
          </w:tcPr>
          <w:p w14:paraId="1F24A5BE" w14:textId="4DB52C43"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95.65</w:t>
            </w:r>
          </w:p>
        </w:tc>
        <w:tc>
          <w:tcPr>
            <w:tcW w:w="932" w:type="dxa"/>
            <w:tcBorders>
              <w:top w:val="nil"/>
              <w:left w:val="nil"/>
              <w:bottom w:val="single" w:sz="4" w:space="0" w:color="auto"/>
              <w:right w:val="single" w:sz="4" w:space="0" w:color="auto"/>
            </w:tcBorders>
            <w:shd w:val="clear" w:color="auto" w:fill="auto"/>
            <w:vAlign w:val="center"/>
          </w:tcPr>
          <w:p w14:paraId="5BF723A4" w14:textId="3A6FE56D"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98.75</w:t>
            </w:r>
          </w:p>
        </w:tc>
        <w:tc>
          <w:tcPr>
            <w:tcW w:w="1042" w:type="dxa"/>
            <w:tcBorders>
              <w:top w:val="nil"/>
              <w:left w:val="nil"/>
              <w:bottom w:val="single" w:sz="4" w:space="0" w:color="auto"/>
              <w:right w:val="single" w:sz="4" w:space="0" w:color="auto"/>
            </w:tcBorders>
            <w:shd w:val="clear" w:color="auto" w:fill="auto"/>
            <w:vAlign w:val="center"/>
          </w:tcPr>
          <w:p w14:paraId="331F3E91" w14:textId="71C14D54"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92.53</w:t>
            </w:r>
          </w:p>
        </w:tc>
      </w:tr>
      <w:tr w:rsidR="003046A4" w:rsidRPr="00F47D62" w14:paraId="5499ED58" w14:textId="77777777" w:rsidTr="003046A4">
        <w:trPr>
          <w:trHeight w:val="288"/>
          <w:jc w:val="center"/>
        </w:trPr>
        <w:tc>
          <w:tcPr>
            <w:tcW w:w="1027" w:type="dxa"/>
            <w:vMerge/>
            <w:tcBorders>
              <w:left w:val="single" w:sz="4" w:space="0" w:color="auto"/>
              <w:right w:val="single" w:sz="4" w:space="0" w:color="auto"/>
            </w:tcBorders>
            <w:shd w:val="clear" w:color="auto" w:fill="auto"/>
            <w:vAlign w:val="center"/>
            <w:hideMark/>
          </w:tcPr>
          <w:p w14:paraId="0FFE7FBB" w14:textId="1FB42D3B"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p>
        </w:tc>
        <w:tc>
          <w:tcPr>
            <w:tcW w:w="739" w:type="dxa"/>
            <w:tcBorders>
              <w:top w:val="nil"/>
              <w:left w:val="nil"/>
              <w:bottom w:val="single" w:sz="4" w:space="0" w:color="auto"/>
              <w:right w:val="single" w:sz="4" w:space="0" w:color="auto"/>
            </w:tcBorders>
            <w:shd w:val="clear" w:color="auto" w:fill="auto"/>
            <w:noWrap/>
            <w:vAlign w:val="center"/>
            <w:hideMark/>
          </w:tcPr>
          <w:p w14:paraId="3176E075"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lang w:val="en-ID" w:eastAsia="en-ID"/>
              </w:rPr>
              <w:t>B5</w:t>
            </w:r>
          </w:p>
        </w:tc>
        <w:tc>
          <w:tcPr>
            <w:tcW w:w="983" w:type="dxa"/>
            <w:tcBorders>
              <w:top w:val="nil"/>
              <w:left w:val="nil"/>
              <w:bottom w:val="single" w:sz="4" w:space="0" w:color="auto"/>
              <w:right w:val="single" w:sz="4" w:space="0" w:color="auto"/>
            </w:tcBorders>
            <w:shd w:val="clear" w:color="auto" w:fill="auto"/>
            <w:vAlign w:val="center"/>
          </w:tcPr>
          <w:p w14:paraId="388DB2D5" w14:textId="1FC07B5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rPr>
              <w:t>96.73</w:t>
            </w:r>
          </w:p>
        </w:tc>
        <w:tc>
          <w:tcPr>
            <w:tcW w:w="932" w:type="dxa"/>
            <w:tcBorders>
              <w:top w:val="nil"/>
              <w:left w:val="nil"/>
              <w:bottom w:val="single" w:sz="4" w:space="0" w:color="auto"/>
              <w:right w:val="single" w:sz="4" w:space="0" w:color="auto"/>
            </w:tcBorders>
            <w:shd w:val="clear" w:color="auto" w:fill="auto"/>
            <w:vAlign w:val="center"/>
          </w:tcPr>
          <w:p w14:paraId="2F12766A" w14:textId="36487AC5"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rPr>
              <w:t>98.24</w:t>
            </w:r>
          </w:p>
        </w:tc>
        <w:tc>
          <w:tcPr>
            <w:tcW w:w="1042" w:type="dxa"/>
            <w:tcBorders>
              <w:top w:val="nil"/>
              <w:left w:val="nil"/>
              <w:bottom w:val="single" w:sz="4" w:space="0" w:color="auto"/>
              <w:right w:val="single" w:sz="4" w:space="0" w:color="auto"/>
            </w:tcBorders>
            <w:shd w:val="clear" w:color="auto" w:fill="auto"/>
            <w:vAlign w:val="center"/>
          </w:tcPr>
          <w:p w14:paraId="72557C99" w14:textId="159A99F5"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rPr>
              <w:t>95.23</w:t>
            </w:r>
          </w:p>
        </w:tc>
      </w:tr>
      <w:tr w:rsidR="003046A4" w:rsidRPr="00F47D62" w14:paraId="742E6623" w14:textId="77777777" w:rsidTr="003046A4">
        <w:trPr>
          <w:trHeight w:val="288"/>
          <w:jc w:val="center"/>
        </w:trPr>
        <w:tc>
          <w:tcPr>
            <w:tcW w:w="1027" w:type="dxa"/>
            <w:vMerge/>
            <w:tcBorders>
              <w:left w:val="single" w:sz="4" w:space="0" w:color="auto"/>
              <w:bottom w:val="single" w:sz="4" w:space="0" w:color="auto"/>
              <w:right w:val="single" w:sz="4" w:space="0" w:color="auto"/>
            </w:tcBorders>
            <w:shd w:val="clear" w:color="auto" w:fill="auto"/>
            <w:vAlign w:val="center"/>
            <w:hideMark/>
          </w:tcPr>
          <w:p w14:paraId="30333B3C" w14:textId="02B7B0F0"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p>
        </w:tc>
        <w:tc>
          <w:tcPr>
            <w:tcW w:w="739" w:type="dxa"/>
            <w:tcBorders>
              <w:top w:val="nil"/>
              <w:left w:val="nil"/>
              <w:bottom w:val="single" w:sz="4" w:space="0" w:color="auto"/>
              <w:right w:val="single" w:sz="4" w:space="0" w:color="auto"/>
            </w:tcBorders>
            <w:shd w:val="clear" w:color="auto" w:fill="auto"/>
            <w:noWrap/>
            <w:vAlign w:val="center"/>
            <w:hideMark/>
          </w:tcPr>
          <w:p w14:paraId="387446B6"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lang w:val="en-ID" w:eastAsia="en-ID"/>
              </w:rPr>
              <w:t>B7</w:t>
            </w:r>
          </w:p>
        </w:tc>
        <w:tc>
          <w:tcPr>
            <w:tcW w:w="983" w:type="dxa"/>
            <w:tcBorders>
              <w:top w:val="nil"/>
              <w:left w:val="nil"/>
              <w:bottom w:val="single" w:sz="4" w:space="0" w:color="auto"/>
              <w:right w:val="single" w:sz="4" w:space="0" w:color="auto"/>
            </w:tcBorders>
            <w:shd w:val="clear" w:color="auto" w:fill="auto"/>
            <w:vAlign w:val="center"/>
          </w:tcPr>
          <w:p w14:paraId="5FC98CC1" w14:textId="6710FCEE"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96.24</w:t>
            </w:r>
          </w:p>
        </w:tc>
        <w:tc>
          <w:tcPr>
            <w:tcW w:w="932" w:type="dxa"/>
            <w:tcBorders>
              <w:top w:val="nil"/>
              <w:left w:val="nil"/>
              <w:bottom w:val="single" w:sz="4" w:space="0" w:color="auto"/>
              <w:right w:val="single" w:sz="4" w:space="0" w:color="auto"/>
            </w:tcBorders>
            <w:shd w:val="clear" w:color="auto" w:fill="auto"/>
            <w:vAlign w:val="center"/>
          </w:tcPr>
          <w:p w14:paraId="5229C3BF" w14:textId="11C427C1"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98.67</w:t>
            </w:r>
          </w:p>
        </w:tc>
        <w:tc>
          <w:tcPr>
            <w:tcW w:w="1042" w:type="dxa"/>
            <w:tcBorders>
              <w:top w:val="nil"/>
              <w:left w:val="nil"/>
              <w:bottom w:val="single" w:sz="4" w:space="0" w:color="auto"/>
              <w:right w:val="single" w:sz="4" w:space="0" w:color="auto"/>
            </w:tcBorders>
            <w:shd w:val="clear" w:color="auto" w:fill="auto"/>
            <w:vAlign w:val="center"/>
          </w:tcPr>
          <w:p w14:paraId="274744FD" w14:textId="2D35E32B"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93.79</w:t>
            </w:r>
          </w:p>
        </w:tc>
      </w:tr>
      <w:tr w:rsidR="003046A4" w:rsidRPr="00F47D62" w14:paraId="06FD2D12" w14:textId="77777777" w:rsidTr="003046A4">
        <w:trPr>
          <w:trHeight w:val="288"/>
          <w:jc w:val="center"/>
        </w:trPr>
        <w:tc>
          <w:tcPr>
            <w:tcW w:w="1027" w:type="dxa"/>
            <w:vMerge w:val="restart"/>
            <w:tcBorders>
              <w:top w:val="nil"/>
              <w:left w:val="single" w:sz="4" w:space="0" w:color="auto"/>
              <w:right w:val="single" w:sz="4" w:space="0" w:color="auto"/>
            </w:tcBorders>
            <w:shd w:val="clear" w:color="auto" w:fill="auto"/>
            <w:vAlign w:val="center"/>
            <w:hideMark/>
          </w:tcPr>
          <w:p w14:paraId="331150D1" w14:textId="5E91269C"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lang w:val="en-ID" w:eastAsia="en-ID"/>
              </w:rPr>
              <w:t>SGD</w:t>
            </w:r>
          </w:p>
        </w:tc>
        <w:tc>
          <w:tcPr>
            <w:tcW w:w="739" w:type="dxa"/>
            <w:tcBorders>
              <w:top w:val="nil"/>
              <w:left w:val="nil"/>
              <w:bottom w:val="single" w:sz="4" w:space="0" w:color="auto"/>
              <w:right w:val="single" w:sz="4" w:space="0" w:color="auto"/>
            </w:tcBorders>
            <w:shd w:val="clear" w:color="auto" w:fill="auto"/>
            <w:noWrap/>
            <w:vAlign w:val="center"/>
            <w:hideMark/>
          </w:tcPr>
          <w:p w14:paraId="3A561E65"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lang w:val="en-ID" w:eastAsia="en-ID"/>
              </w:rPr>
              <w:t>B0</w:t>
            </w:r>
          </w:p>
        </w:tc>
        <w:tc>
          <w:tcPr>
            <w:tcW w:w="983" w:type="dxa"/>
            <w:tcBorders>
              <w:top w:val="nil"/>
              <w:left w:val="nil"/>
              <w:bottom w:val="single" w:sz="4" w:space="0" w:color="auto"/>
              <w:right w:val="single" w:sz="4" w:space="0" w:color="auto"/>
            </w:tcBorders>
            <w:shd w:val="clear" w:color="auto" w:fill="auto"/>
            <w:vAlign w:val="center"/>
          </w:tcPr>
          <w:p w14:paraId="14D8D293" w14:textId="0758AA1D"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94.47</w:t>
            </w:r>
          </w:p>
        </w:tc>
        <w:tc>
          <w:tcPr>
            <w:tcW w:w="932" w:type="dxa"/>
            <w:tcBorders>
              <w:top w:val="nil"/>
              <w:left w:val="nil"/>
              <w:bottom w:val="single" w:sz="4" w:space="0" w:color="auto"/>
              <w:right w:val="single" w:sz="4" w:space="0" w:color="auto"/>
            </w:tcBorders>
            <w:shd w:val="clear" w:color="auto" w:fill="auto"/>
            <w:vAlign w:val="center"/>
          </w:tcPr>
          <w:p w14:paraId="5D1308A0" w14:textId="6F82C491"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97.59</w:t>
            </w:r>
          </w:p>
        </w:tc>
        <w:tc>
          <w:tcPr>
            <w:tcW w:w="1042" w:type="dxa"/>
            <w:tcBorders>
              <w:top w:val="nil"/>
              <w:left w:val="nil"/>
              <w:bottom w:val="single" w:sz="4" w:space="0" w:color="auto"/>
              <w:right w:val="single" w:sz="4" w:space="0" w:color="auto"/>
            </w:tcBorders>
            <w:shd w:val="clear" w:color="auto" w:fill="auto"/>
            <w:vAlign w:val="center"/>
          </w:tcPr>
          <w:p w14:paraId="3E3EB6F2" w14:textId="06BBEB10"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91.26</w:t>
            </w:r>
          </w:p>
        </w:tc>
      </w:tr>
      <w:tr w:rsidR="003046A4" w:rsidRPr="00F47D62" w14:paraId="367C8FD2" w14:textId="77777777" w:rsidTr="003046A4">
        <w:trPr>
          <w:trHeight w:val="288"/>
          <w:jc w:val="center"/>
        </w:trPr>
        <w:tc>
          <w:tcPr>
            <w:tcW w:w="1027" w:type="dxa"/>
            <w:vMerge/>
            <w:tcBorders>
              <w:left w:val="single" w:sz="4" w:space="0" w:color="auto"/>
              <w:right w:val="single" w:sz="4" w:space="0" w:color="auto"/>
            </w:tcBorders>
            <w:shd w:val="clear" w:color="auto" w:fill="auto"/>
            <w:vAlign w:val="center"/>
            <w:hideMark/>
          </w:tcPr>
          <w:p w14:paraId="39B6C622" w14:textId="56CA4663"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p>
        </w:tc>
        <w:tc>
          <w:tcPr>
            <w:tcW w:w="739" w:type="dxa"/>
            <w:tcBorders>
              <w:top w:val="nil"/>
              <w:left w:val="nil"/>
              <w:bottom w:val="single" w:sz="4" w:space="0" w:color="auto"/>
              <w:right w:val="single" w:sz="4" w:space="0" w:color="auto"/>
            </w:tcBorders>
            <w:shd w:val="clear" w:color="auto" w:fill="auto"/>
            <w:noWrap/>
            <w:vAlign w:val="center"/>
            <w:hideMark/>
          </w:tcPr>
          <w:p w14:paraId="33DBE1D7"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lang w:val="en-ID" w:eastAsia="en-ID"/>
              </w:rPr>
              <w:t>B1</w:t>
            </w:r>
          </w:p>
        </w:tc>
        <w:tc>
          <w:tcPr>
            <w:tcW w:w="983" w:type="dxa"/>
            <w:tcBorders>
              <w:top w:val="nil"/>
              <w:left w:val="nil"/>
              <w:bottom w:val="single" w:sz="4" w:space="0" w:color="auto"/>
              <w:right w:val="single" w:sz="4" w:space="0" w:color="auto"/>
            </w:tcBorders>
            <w:shd w:val="clear" w:color="auto" w:fill="auto"/>
            <w:vAlign w:val="center"/>
          </w:tcPr>
          <w:p w14:paraId="1573C6A1" w14:textId="72356601"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94.69</w:t>
            </w:r>
          </w:p>
        </w:tc>
        <w:tc>
          <w:tcPr>
            <w:tcW w:w="932" w:type="dxa"/>
            <w:tcBorders>
              <w:top w:val="nil"/>
              <w:left w:val="nil"/>
              <w:bottom w:val="single" w:sz="4" w:space="0" w:color="auto"/>
              <w:right w:val="single" w:sz="4" w:space="0" w:color="auto"/>
            </w:tcBorders>
            <w:shd w:val="clear" w:color="auto" w:fill="auto"/>
            <w:vAlign w:val="center"/>
          </w:tcPr>
          <w:p w14:paraId="1597D9F2" w14:textId="0597201D"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97.79</w:t>
            </w:r>
          </w:p>
        </w:tc>
        <w:tc>
          <w:tcPr>
            <w:tcW w:w="1042" w:type="dxa"/>
            <w:tcBorders>
              <w:top w:val="nil"/>
              <w:left w:val="nil"/>
              <w:bottom w:val="single" w:sz="4" w:space="0" w:color="auto"/>
              <w:right w:val="single" w:sz="4" w:space="0" w:color="auto"/>
            </w:tcBorders>
            <w:shd w:val="clear" w:color="auto" w:fill="auto"/>
            <w:vAlign w:val="center"/>
          </w:tcPr>
          <w:p w14:paraId="7D90C904" w14:textId="11B7B3CE"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91.53</w:t>
            </w:r>
          </w:p>
        </w:tc>
      </w:tr>
      <w:tr w:rsidR="003046A4" w:rsidRPr="00F47D62" w14:paraId="10CF14DF" w14:textId="77777777" w:rsidTr="003046A4">
        <w:trPr>
          <w:trHeight w:val="288"/>
          <w:jc w:val="center"/>
        </w:trPr>
        <w:tc>
          <w:tcPr>
            <w:tcW w:w="1027" w:type="dxa"/>
            <w:vMerge/>
            <w:tcBorders>
              <w:left w:val="single" w:sz="4" w:space="0" w:color="auto"/>
              <w:right w:val="single" w:sz="4" w:space="0" w:color="auto"/>
            </w:tcBorders>
            <w:shd w:val="clear" w:color="auto" w:fill="auto"/>
            <w:vAlign w:val="center"/>
            <w:hideMark/>
          </w:tcPr>
          <w:p w14:paraId="63A63E62" w14:textId="5363F72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p>
        </w:tc>
        <w:tc>
          <w:tcPr>
            <w:tcW w:w="739" w:type="dxa"/>
            <w:tcBorders>
              <w:top w:val="nil"/>
              <w:left w:val="nil"/>
              <w:bottom w:val="single" w:sz="4" w:space="0" w:color="auto"/>
              <w:right w:val="single" w:sz="4" w:space="0" w:color="auto"/>
            </w:tcBorders>
            <w:shd w:val="clear" w:color="auto" w:fill="auto"/>
            <w:noWrap/>
            <w:vAlign w:val="center"/>
            <w:hideMark/>
          </w:tcPr>
          <w:p w14:paraId="7BB4204C"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lang w:val="en-ID" w:eastAsia="en-ID"/>
              </w:rPr>
              <w:t>B3</w:t>
            </w:r>
          </w:p>
        </w:tc>
        <w:tc>
          <w:tcPr>
            <w:tcW w:w="983" w:type="dxa"/>
            <w:tcBorders>
              <w:top w:val="nil"/>
              <w:left w:val="nil"/>
              <w:bottom w:val="single" w:sz="4" w:space="0" w:color="auto"/>
              <w:right w:val="single" w:sz="4" w:space="0" w:color="auto"/>
            </w:tcBorders>
            <w:shd w:val="clear" w:color="auto" w:fill="auto"/>
            <w:vAlign w:val="center"/>
          </w:tcPr>
          <w:p w14:paraId="4847F6A0" w14:textId="4F79B350"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95.37</w:t>
            </w:r>
          </w:p>
        </w:tc>
        <w:tc>
          <w:tcPr>
            <w:tcW w:w="932" w:type="dxa"/>
            <w:tcBorders>
              <w:top w:val="nil"/>
              <w:left w:val="nil"/>
              <w:bottom w:val="single" w:sz="4" w:space="0" w:color="auto"/>
              <w:right w:val="single" w:sz="4" w:space="0" w:color="auto"/>
            </w:tcBorders>
            <w:shd w:val="clear" w:color="auto" w:fill="auto"/>
            <w:vAlign w:val="center"/>
          </w:tcPr>
          <w:p w14:paraId="0BCD2B13" w14:textId="0AE0D6DD"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98.56</w:t>
            </w:r>
          </w:p>
        </w:tc>
        <w:tc>
          <w:tcPr>
            <w:tcW w:w="1042" w:type="dxa"/>
            <w:tcBorders>
              <w:top w:val="nil"/>
              <w:left w:val="nil"/>
              <w:bottom w:val="single" w:sz="4" w:space="0" w:color="auto"/>
              <w:right w:val="single" w:sz="4" w:space="0" w:color="auto"/>
            </w:tcBorders>
            <w:shd w:val="clear" w:color="auto" w:fill="auto"/>
            <w:vAlign w:val="center"/>
          </w:tcPr>
          <w:p w14:paraId="58FA2E4D" w14:textId="6E9F84BE"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92.18</w:t>
            </w:r>
          </w:p>
        </w:tc>
      </w:tr>
      <w:tr w:rsidR="003046A4" w:rsidRPr="00F47D62" w14:paraId="06085392" w14:textId="77777777" w:rsidTr="003046A4">
        <w:trPr>
          <w:trHeight w:val="288"/>
          <w:jc w:val="center"/>
        </w:trPr>
        <w:tc>
          <w:tcPr>
            <w:tcW w:w="1027" w:type="dxa"/>
            <w:vMerge/>
            <w:tcBorders>
              <w:left w:val="single" w:sz="4" w:space="0" w:color="auto"/>
              <w:right w:val="single" w:sz="4" w:space="0" w:color="auto"/>
            </w:tcBorders>
            <w:shd w:val="clear" w:color="auto" w:fill="auto"/>
            <w:vAlign w:val="center"/>
            <w:hideMark/>
          </w:tcPr>
          <w:p w14:paraId="73605AC4" w14:textId="4C46E3CA"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p>
        </w:tc>
        <w:tc>
          <w:tcPr>
            <w:tcW w:w="739" w:type="dxa"/>
            <w:tcBorders>
              <w:top w:val="nil"/>
              <w:left w:val="nil"/>
              <w:bottom w:val="single" w:sz="4" w:space="0" w:color="auto"/>
              <w:right w:val="single" w:sz="4" w:space="0" w:color="auto"/>
            </w:tcBorders>
            <w:shd w:val="clear" w:color="auto" w:fill="auto"/>
            <w:noWrap/>
            <w:vAlign w:val="center"/>
            <w:hideMark/>
          </w:tcPr>
          <w:p w14:paraId="52871467"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lang w:val="en-ID" w:eastAsia="en-ID"/>
              </w:rPr>
              <w:t>B5</w:t>
            </w:r>
          </w:p>
        </w:tc>
        <w:tc>
          <w:tcPr>
            <w:tcW w:w="983" w:type="dxa"/>
            <w:tcBorders>
              <w:top w:val="nil"/>
              <w:left w:val="nil"/>
              <w:bottom w:val="single" w:sz="4" w:space="0" w:color="auto"/>
              <w:right w:val="single" w:sz="4" w:space="0" w:color="auto"/>
            </w:tcBorders>
            <w:shd w:val="clear" w:color="auto" w:fill="auto"/>
            <w:vAlign w:val="center"/>
          </w:tcPr>
          <w:p w14:paraId="23268F5B" w14:textId="78B47085"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rPr>
              <w:t>96.51</w:t>
            </w:r>
          </w:p>
        </w:tc>
        <w:tc>
          <w:tcPr>
            <w:tcW w:w="932" w:type="dxa"/>
            <w:tcBorders>
              <w:top w:val="nil"/>
              <w:left w:val="nil"/>
              <w:bottom w:val="single" w:sz="4" w:space="0" w:color="auto"/>
              <w:right w:val="single" w:sz="4" w:space="0" w:color="auto"/>
            </w:tcBorders>
            <w:shd w:val="clear" w:color="auto" w:fill="auto"/>
            <w:vAlign w:val="center"/>
          </w:tcPr>
          <w:p w14:paraId="19566B08" w14:textId="3D4D9621"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rPr>
              <w:t>97.87</w:t>
            </w:r>
          </w:p>
        </w:tc>
        <w:tc>
          <w:tcPr>
            <w:tcW w:w="1042" w:type="dxa"/>
            <w:tcBorders>
              <w:top w:val="nil"/>
              <w:left w:val="nil"/>
              <w:bottom w:val="single" w:sz="4" w:space="0" w:color="auto"/>
              <w:right w:val="single" w:sz="4" w:space="0" w:color="auto"/>
            </w:tcBorders>
            <w:shd w:val="clear" w:color="auto" w:fill="auto"/>
            <w:vAlign w:val="center"/>
          </w:tcPr>
          <w:p w14:paraId="2354C4A3" w14:textId="6485348C"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rPr>
              <w:t>95.13</w:t>
            </w:r>
          </w:p>
        </w:tc>
      </w:tr>
      <w:tr w:rsidR="003046A4" w:rsidRPr="00F47D62" w14:paraId="5D30DB36" w14:textId="77777777" w:rsidTr="008D5579">
        <w:trPr>
          <w:trHeight w:val="288"/>
          <w:jc w:val="center"/>
        </w:trPr>
        <w:tc>
          <w:tcPr>
            <w:tcW w:w="1027" w:type="dxa"/>
            <w:vMerge/>
            <w:tcBorders>
              <w:left w:val="single" w:sz="4" w:space="0" w:color="auto"/>
              <w:bottom w:val="single" w:sz="4" w:space="0" w:color="auto"/>
              <w:right w:val="single" w:sz="4" w:space="0" w:color="auto"/>
            </w:tcBorders>
            <w:shd w:val="clear" w:color="auto" w:fill="auto"/>
            <w:vAlign w:val="center"/>
            <w:hideMark/>
          </w:tcPr>
          <w:p w14:paraId="087ABDEB" w14:textId="111FF210"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p>
        </w:tc>
        <w:tc>
          <w:tcPr>
            <w:tcW w:w="739" w:type="dxa"/>
            <w:tcBorders>
              <w:top w:val="nil"/>
              <w:left w:val="nil"/>
              <w:bottom w:val="single" w:sz="4" w:space="0" w:color="auto"/>
              <w:right w:val="single" w:sz="4" w:space="0" w:color="auto"/>
            </w:tcBorders>
            <w:shd w:val="clear" w:color="auto" w:fill="auto"/>
            <w:noWrap/>
            <w:vAlign w:val="center"/>
            <w:hideMark/>
          </w:tcPr>
          <w:p w14:paraId="67D4847C"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lang w:val="en-ID" w:eastAsia="en-ID"/>
              </w:rPr>
              <w:t>B7</w:t>
            </w:r>
          </w:p>
        </w:tc>
        <w:tc>
          <w:tcPr>
            <w:tcW w:w="983" w:type="dxa"/>
            <w:tcBorders>
              <w:top w:val="nil"/>
              <w:left w:val="nil"/>
              <w:bottom w:val="single" w:sz="4" w:space="0" w:color="auto"/>
              <w:right w:val="single" w:sz="4" w:space="0" w:color="auto"/>
            </w:tcBorders>
            <w:shd w:val="clear" w:color="auto" w:fill="auto"/>
            <w:vAlign w:val="center"/>
          </w:tcPr>
          <w:p w14:paraId="5EEB7804" w14:textId="653DC06A"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95.96</w:t>
            </w:r>
          </w:p>
        </w:tc>
        <w:tc>
          <w:tcPr>
            <w:tcW w:w="932" w:type="dxa"/>
            <w:tcBorders>
              <w:top w:val="nil"/>
              <w:left w:val="nil"/>
              <w:bottom w:val="single" w:sz="4" w:space="0" w:color="auto"/>
              <w:right w:val="single" w:sz="4" w:space="0" w:color="auto"/>
            </w:tcBorders>
            <w:shd w:val="clear" w:color="auto" w:fill="auto"/>
            <w:vAlign w:val="center"/>
          </w:tcPr>
          <w:p w14:paraId="0A680BAC" w14:textId="0D0B8F62"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98.39</w:t>
            </w:r>
          </w:p>
        </w:tc>
        <w:tc>
          <w:tcPr>
            <w:tcW w:w="1042" w:type="dxa"/>
            <w:tcBorders>
              <w:top w:val="nil"/>
              <w:left w:val="nil"/>
              <w:bottom w:val="single" w:sz="4" w:space="0" w:color="auto"/>
              <w:right w:val="single" w:sz="4" w:space="0" w:color="auto"/>
            </w:tcBorders>
            <w:shd w:val="clear" w:color="auto" w:fill="auto"/>
            <w:vAlign w:val="center"/>
          </w:tcPr>
          <w:p w14:paraId="54946D45" w14:textId="0F885329"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93.51</w:t>
            </w:r>
          </w:p>
        </w:tc>
      </w:tr>
      <w:tr w:rsidR="003046A4" w:rsidRPr="00F47D62" w14:paraId="3EE4A395" w14:textId="77777777" w:rsidTr="008D5579">
        <w:trPr>
          <w:trHeight w:val="288"/>
          <w:jc w:val="center"/>
        </w:trPr>
        <w:tc>
          <w:tcPr>
            <w:tcW w:w="10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569D14" w14:textId="12FBEFEA"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proofErr w:type="spellStart"/>
            <w:r w:rsidRPr="00F47D62">
              <w:rPr>
                <w:b/>
                <w:bCs/>
                <w:sz w:val="16"/>
                <w:szCs w:val="16"/>
                <w:lang w:val="en-ID" w:eastAsia="en-ID"/>
              </w:rPr>
              <w:t>RMSProp</w:t>
            </w:r>
            <w:proofErr w:type="spellEnd"/>
          </w:p>
        </w:tc>
        <w:tc>
          <w:tcPr>
            <w:tcW w:w="739" w:type="dxa"/>
            <w:tcBorders>
              <w:top w:val="single" w:sz="4" w:space="0" w:color="auto"/>
              <w:left w:val="nil"/>
              <w:bottom w:val="single" w:sz="4" w:space="0" w:color="auto"/>
              <w:right w:val="single" w:sz="4" w:space="0" w:color="auto"/>
            </w:tcBorders>
            <w:shd w:val="clear" w:color="auto" w:fill="auto"/>
            <w:noWrap/>
            <w:vAlign w:val="center"/>
            <w:hideMark/>
          </w:tcPr>
          <w:p w14:paraId="33D4E8C6"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lang w:val="en-ID" w:eastAsia="en-ID"/>
              </w:rPr>
              <w:t>B0</w:t>
            </w:r>
          </w:p>
        </w:tc>
        <w:tc>
          <w:tcPr>
            <w:tcW w:w="983" w:type="dxa"/>
            <w:tcBorders>
              <w:top w:val="single" w:sz="4" w:space="0" w:color="auto"/>
              <w:left w:val="nil"/>
              <w:bottom w:val="single" w:sz="4" w:space="0" w:color="auto"/>
              <w:right w:val="single" w:sz="4" w:space="0" w:color="auto"/>
            </w:tcBorders>
            <w:shd w:val="clear" w:color="auto" w:fill="auto"/>
            <w:vAlign w:val="center"/>
          </w:tcPr>
          <w:p w14:paraId="09F2CBF9" w14:textId="7BEAF3FA"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94.33</w:t>
            </w:r>
          </w:p>
        </w:tc>
        <w:tc>
          <w:tcPr>
            <w:tcW w:w="932" w:type="dxa"/>
            <w:tcBorders>
              <w:top w:val="single" w:sz="4" w:space="0" w:color="auto"/>
              <w:left w:val="nil"/>
              <w:bottom w:val="single" w:sz="4" w:space="0" w:color="auto"/>
              <w:right w:val="single" w:sz="4" w:space="0" w:color="auto"/>
            </w:tcBorders>
            <w:shd w:val="clear" w:color="auto" w:fill="auto"/>
            <w:vAlign w:val="center"/>
          </w:tcPr>
          <w:p w14:paraId="4287D358" w14:textId="7F9EC4D6"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97.31</w:t>
            </w:r>
          </w:p>
        </w:tc>
        <w:tc>
          <w:tcPr>
            <w:tcW w:w="1042" w:type="dxa"/>
            <w:tcBorders>
              <w:top w:val="single" w:sz="4" w:space="0" w:color="auto"/>
              <w:left w:val="nil"/>
              <w:bottom w:val="single" w:sz="4" w:space="0" w:color="auto"/>
              <w:right w:val="single" w:sz="4" w:space="0" w:color="auto"/>
            </w:tcBorders>
            <w:shd w:val="clear" w:color="auto" w:fill="auto"/>
            <w:vAlign w:val="center"/>
          </w:tcPr>
          <w:p w14:paraId="6FC3A02C" w14:textId="08F2523D"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91.25</w:t>
            </w:r>
          </w:p>
        </w:tc>
      </w:tr>
      <w:tr w:rsidR="003046A4" w:rsidRPr="00F47D62" w14:paraId="4DBC0459" w14:textId="77777777" w:rsidTr="008D5579">
        <w:trPr>
          <w:trHeight w:val="288"/>
          <w:jc w:val="center"/>
        </w:trPr>
        <w:tc>
          <w:tcPr>
            <w:tcW w:w="10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4645EAC" w14:textId="348024BF"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p>
        </w:tc>
        <w:tc>
          <w:tcPr>
            <w:tcW w:w="739" w:type="dxa"/>
            <w:tcBorders>
              <w:top w:val="single" w:sz="4" w:space="0" w:color="auto"/>
              <w:left w:val="nil"/>
              <w:bottom w:val="single" w:sz="4" w:space="0" w:color="auto"/>
              <w:right w:val="single" w:sz="4" w:space="0" w:color="auto"/>
            </w:tcBorders>
            <w:shd w:val="clear" w:color="auto" w:fill="auto"/>
            <w:noWrap/>
            <w:vAlign w:val="center"/>
            <w:hideMark/>
          </w:tcPr>
          <w:p w14:paraId="7990DAA0"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lang w:val="en-ID" w:eastAsia="en-ID"/>
              </w:rPr>
              <w:t>B1</w:t>
            </w:r>
          </w:p>
        </w:tc>
        <w:tc>
          <w:tcPr>
            <w:tcW w:w="983" w:type="dxa"/>
            <w:tcBorders>
              <w:top w:val="single" w:sz="4" w:space="0" w:color="auto"/>
              <w:left w:val="nil"/>
              <w:bottom w:val="single" w:sz="4" w:space="0" w:color="auto"/>
              <w:right w:val="single" w:sz="4" w:space="0" w:color="auto"/>
            </w:tcBorders>
            <w:shd w:val="clear" w:color="auto" w:fill="auto"/>
            <w:vAlign w:val="center"/>
          </w:tcPr>
          <w:p w14:paraId="45202CC7" w14:textId="53499173"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94.60</w:t>
            </w:r>
          </w:p>
        </w:tc>
        <w:tc>
          <w:tcPr>
            <w:tcW w:w="932" w:type="dxa"/>
            <w:tcBorders>
              <w:top w:val="single" w:sz="4" w:space="0" w:color="auto"/>
              <w:left w:val="nil"/>
              <w:bottom w:val="single" w:sz="4" w:space="0" w:color="auto"/>
              <w:right w:val="single" w:sz="4" w:space="0" w:color="auto"/>
            </w:tcBorders>
            <w:shd w:val="clear" w:color="auto" w:fill="auto"/>
            <w:vAlign w:val="center"/>
          </w:tcPr>
          <w:p w14:paraId="7E62A37C" w14:textId="485DD7D2"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97.78</w:t>
            </w:r>
          </w:p>
        </w:tc>
        <w:tc>
          <w:tcPr>
            <w:tcW w:w="1042" w:type="dxa"/>
            <w:tcBorders>
              <w:top w:val="single" w:sz="4" w:space="0" w:color="auto"/>
              <w:left w:val="nil"/>
              <w:bottom w:val="single" w:sz="4" w:space="0" w:color="auto"/>
              <w:right w:val="single" w:sz="4" w:space="0" w:color="auto"/>
            </w:tcBorders>
            <w:shd w:val="clear" w:color="auto" w:fill="auto"/>
            <w:vAlign w:val="center"/>
          </w:tcPr>
          <w:p w14:paraId="2926BA0B" w14:textId="532D7478"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91.36</w:t>
            </w:r>
          </w:p>
        </w:tc>
      </w:tr>
      <w:tr w:rsidR="003046A4" w:rsidRPr="00F47D62" w14:paraId="53458A57" w14:textId="77777777" w:rsidTr="008D5579">
        <w:trPr>
          <w:trHeight w:val="288"/>
          <w:jc w:val="center"/>
        </w:trPr>
        <w:tc>
          <w:tcPr>
            <w:tcW w:w="1027" w:type="dxa"/>
            <w:vMerge/>
            <w:tcBorders>
              <w:top w:val="single" w:sz="4" w:space="0" w:color="auto"/>
              <w:left w:val="single" w:sz="4" w:space="0" w:color="auto"/>
              <w:right w:val="single" w:sz="4" w:space="0" w:color="auto"/>
            </w:tcBorders>
            <w:shd w:val="clear" w:color="auto" w:fill="auto"/>
            <w:vAlign w:val="center"/>
            <w:hideMark/>
          </w:tcPr>
          <w:p w14:paraId="40FFA7B1" w14:textId="136FDFC3"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p>
        </w:tc>
        <w:tc>
          <w:tcPr>
            <w:tcW w:w="739" w:type="dxa"/>
            <w:tcBorders>
              <w:top w:val="single" w:sz="4" w:space="0" w:color="auto"/>
              <w:left w:val="nil"/>
              <w:bottom w:val="single" w:sz="4" w:space="0" w:color="auto"/>
              <w:right w:val="single" w:sz="4" w:space="0" w:color="auto"/>
            </w:tcBorders>
            <w:shd w:val="clear" w:color="auto" w:fill="auto"/>
            <w:noWrap/>
            <w:vAlign w:val="center"/>
            <w:hideMark/>
          </w:tcPr>
          <w:p w14:paraId="2AD11794"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lang w:val="en-ID" w:eastAsia="en-ID"/>
              </w:rPr>
              <w:t>B3</w:t>
            </w:r>
          </w:p>
        </w:tc>
        <w:tc>
          <w:tcPr>
            <w:tcW w:w="983" w:type="dxa"/>
            <w:tcBorders>
              <w:top w:val="single" w:sz="4" w:space="0" w:color="auto"/>
              <w:left w:val="nil"/>
              <w:bottom w:val="single" w:sz="4" w:space="0" w:color="auto"/>
              <w:right w:val="single" w:sz="4" w:space="0" w:color="auto"/>
            </w:tcBorders>
            <w:shd w:val="clear" w:color="auto" w:fill="auto"/>
            <w:vAlign w:val="center"/>
          </w:tcPr>
          <w:p w14:paraId="32826048" w14:textId="11DA0FFD"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95.28</w:t>
            </w:r>
          </w:p>
        </w:tc>
        <w:tc>
          <w:tcPr>
            <w:tcW w:w="932" w:type="dxa"/>
            <w:tcBorders>
              <w:top w:val="single" w:sz="4" w:space="0" w:color="auto"/>
              <w:left w:val="nil"/>
              <w:bottom w:val="single" w:sz="4" w:space="0" w:color="auto"/>
              <w:right w:val="single" w:sz="4" w:space="0" w:color="auto"/>
            </w:tcBorders>
            <w:shd w:val="clear" w:color="auto" w:fill="auto"/>
            <w:vAlign w:val="center"/>
          </w:tcPr>
          <w:p w14:paraId="4EB489FD" w14:textId="75A42211"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98.27</w:t>
            </w:r>
          </w:p>
        </w:tc>
        <w:tc>
          <w:tcPr>
            <w:tcW w:w="1042" w:type="dxa"/>
            <w:tcBorders>
              <w:top w:val="single" w:sz="4" w:space="0" w:color="auto"/>
              <w:left w:val="nil"/>
              <w:bottom w:val="single" w:sz="4" w:space="0" w:color="auto"/>
              <w:right w:val="single" w:sz="4" w:space="0" w:color="auto"/>
            </w:tcBorders>
            <w:shd w:val="clear" w:color="auto" w:fill="auto"/>
            <w:vAlign w:val="center"/>
          </w:tcPr>
          <w:p w14:paraId="7F1E94F5" w14:textId="34BBD91E"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92.25</w:t>
            </w:r>
          </w:p>
        </w:tc>
      </w:tr>
      <w:tr w:rsidR="003046A4" w:rsidRPr="00F47D62" w14:paraId="554C6C6B" w14:textId="77777777" w:rsidTr="003046A4">
        <w:trPr>
          <w:trHeight w:val="288"/>
          <w:jc w:val="center"/>
        </w:trPr>
        <w:tc>
          <w:tcPr>
            <w:tcW w:w="1027" w:type="dxa"/>
            <w:vMerge/>
            <w:tcBorders>
              <w:left w:val="single" w:sz="4" w:space="0" w:color="auto"/>
              <w:right w:val="single" w:sz="4" w:space="0" w:color="auto"/>
            </w:tcBorders>
            <w:shd w:val="clear" w:color="auto" w:fill="auto"/>
            <w:vAlign w:val="center"/>
            <w:hideMark/>
          </w:tcPr>
          <w:p w14:paraId="2DD917E1" w14:textId="1B051596"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p>
        </w:tc>
        <w:tc>
          <w:tcPr>
            <w:tcW w:w="739" w:type="dxa"/>
            <w:tcBorders>
              <w:top w:val="nil"/>
              <w:left w:val="nil"/>
              <w:bottom w:val="single" w:sz="4" w:space="0" w:color="auto"/>
              <w:right w:val="single" w:sz="4" w:space="0" w:color="auto"/>
            </w:tcBorders>
            <w:shd w:val="clear" w:color="auto" w:fill="auto"/>
            <w:noWrap/>
            <w:vAlign w:val="center"/>
            <w:hideMark/>
          </w:tcPr>
          <w:p w14:paraId="7C75D845"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lang w:val="en-ID" w:eastAsia="en-ID"/>
              </w:rPr>
              <w:t>B5</w:t>
            </w:r>
          </w:p>
        </w:tc>
        <w:tc>
          <w:tcPr>
            <w:tcW w:w="983" w:type="dxa"/>
            <w:tcBorders>
              <w:top w:val="nil"/>
              <w:left w:val="nil"/>
              <w:bottom w:val="single" w:sz="4" w:space="0" w:color="auto"/>
              <w:right w:val="single" w:sz="4" w:space="0" w:color="auto"/>
            </w:tcBorders>
            <w:shd w:val="clear" w:color="auto" w:fill="auto"/>
            <w:vAlign w:val="center"/>
          </w:tcPr>
          <w:p w14:paraId="4FF6BE7C" w14:textId="25851FF4"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rPr>
              <w:t>96.42</w:t>
            </w:r>
          </w:p>
        </w:tc>
        <w:tc>
          <w:tcPr>
            <w:tcW w:w="932" w:type="dxa"/>
            <w:tcBorders>
              <w:top w:val="nil"/>
              <w:left w:val="nil"/>
              <w:bottom w:val="single" w:sz="4" w:space="0" w:color="auto"/>
              <w:right w:val="single" w:sz="4" w:space="0" w:color="auto"/>
            </w:tcBorders>
            <w:shd w:val="clear" w:color="auto" w:fill="auto"/>
            <w:vAlign w:val="center"/>
          </w:tcPr>
          <w:p w14:paraId="47F678C8" w14:textId="7F279520"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rPr>
              <w:t>97.78</w:t>
            </w:r>
          </w:p>
        </w:tc>
        <w:tc>
          <w:tcPr>
            <w:tcW w:w="1042" w:type="dxa"/>
            <w:tcBorders>
              <w:top w:val="nil"/>
              <w:left w:val="nil"/>
              <w:bottom w:val="single" w:sz="4" w:space="0" w:color="auto"/>
              <w:right w:val="single" w:sz="4" w:space="0" w:color="auto"/>
            </w:tcBorders>
            <w:shd w:val="clear" w:color="auto" w:fill="auto"/>
            <w:vAlign w:val="center"/>
          </w:tcPr>
          <w:p w14:paraId="55847369" w14:textId="2C90E363"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rPr>
              <w:t>95.05</w:t>
            </w:r>
          </w:p>
        </w:tc>
      </w:tr>
      <w:tr w:rsidR="003046A4" w:rsidRPr="00F47D62" w14:paraId="38BFCCE0" w14:textId="77777777" w:rsidTr="003046A4">
        <w:trPr>
          <w:trHeight w:val="288"/>
          <w:jc w:val="center"/>
        </w:trPr>
        <w:tc>
          <w:tcPr>
            <w:tcW w:w="1027" w:type="dxa"/>
            <w:vMerge/>
            <w:tcBorders>
              <w:left w:val="single" w:sz="4" w:space="0" w:color="auto"/>
              <w:bottom w:val="single" w:sz="4" w:space="0" w:color="auto"/>
              <w:right w:val="single" w:sz="4" w:space="0" w:color="auto"/>
            </w:tcBorders>
            <w:shd w:val="clear" w:color="auto" w:fill="auto"/>
            <w:vAlign w:val="center"/>
            <w:hideMark/>
          </w:tcPr>
          <w:p w14:paraId="6FE82693" w14:textId="18787E1D"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p>
        </w:tc>
        <w:tc>
          <w:tcPr>
            <w:tcW w:w="739" w:type="dxa"/>
            <w:tcBorders>
              <w:top w:val="nil"/>
              <w:left w:val="nil"/>
              <w:bottom w:val="single" w:sz="4" w:space="0" w:color="auto"/>
              <w:right w:val="single" w:sz="4" w:space="0" w:color="auto"/>
            </w:tcBorders>
            <w:shd w:val="clear" w:color="auto" w:fill="auto"/>
            <w:noWrap/>
            <w:vAlign w:val="center"/>
            <w:hideMark/>
          </w:tcPr>
          <w:p w14:paraId="381CD036"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lang w:val="en-ID" w:eastAsia="en-ID"/>
              </w:rPr>
              <w:t>B7</w:t>
            </w:r>
          </w:p>
        </w:tc>
        <w:tc>
          <w:tcPr>
            <w:tcW w:w="983" w:type="dxa"/>
            <w:tcBorders>
              <w:top w:val="nil"/>
              <w:left w:val="nil"/>
              <w:bottom w:val="single" w:sz="4" w:space="0" w:color="auto"/>
              <w:right w:val="single" w:sz="4" w:space="0" w:color="auto"/>
            </w:tcBorders>
            <w:shd w:val="clear" w:color="auto" w:fill="auto"/>
            <w:vAlign w:val="center"/>
          </w:tcPr>
          <w:p w14:paraId="446C765E" w14:textId="4D70230F"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96.10</w:t>
            </w:r>
          </w:p>
        </w:tc>
        <w:tc>
          <w:tcPr>
            <w:tcW w:w="932" w:type="dxa"/>
            <w:tcBorders>
              <w:top w:val="nil"/>
              <w:left w:val="nil"/>
              <w:bottom w:val="single" w:sz="4" w:space="0" w:color="auto"/>
              <w:right w:val="single" w:sz="4" w:space="0" w:color="auto"/>
            </w:tcBorders>
            <w:shd w:val="clear" w:color="auto" w:fill="auto"/>
            <w:vAlign w:val="center"/>
          </w:tcPr>
          <w:p w14:paraId="1005CA52" w14:textId="61FDC4F9"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98.58</w:t>
            </w:r>
          </w:p>
        </w:tc>
        <w:tc>
          <w:tcPr>
            <w:tcW w:w="1042" w:type="dxa"/>
            <w:tcBorders>
              <w:top w:val="nil"/>
              <w:left w:val="nil"/>
              <w:bottom w:val="single" w:sz="4" w:space="0" w:color="auto"/>
              <w:right w:val="single" w:sz="4" w:space="0" w:color="auto"/>
            </w:tcBorders>
            <w:shd w:val="clear" w:color="auto" w:fill="auto"/>
            <w:vAlign w:val="center"/>
          </w:tcPr>
          <w:p w14:paraId="492F5AEB" w14:textId="5F7A6C15"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93.62</w:t>
            </w:r>
          </w:p>
        </w:tc>
      </w:tr>
    </w:tbl>
    <w:p w14:paraId="5E72609D" w14:textId="77777777" w:rsidR="00030448" w:rsidRPr="00F47D62" w:rsidRDefault="00030448" w:rsidP="00030448">
      <w:pPr>
        <w:tabs>
          <w:tab w:val="left" w:pos="288"/>
        </w:tabs>
        <w:spacing w:after="120" w:line="228" w:lineRule="auto"/>
        <w:jc w:val="both"/>
      </w:pPr>
    </w:p>
    <w:p w14:paraId="5626896C" w14:textId="5BA65A59" w:rsidR="00DA4E7E" w:rsidRPr="00F47D62" w:rsidRDefault="00DA4E7E">
      <w:pPr>
        <w:tabs>
          <w:tab w:val="left" w:pos="288"/>
        </w:tabs>
        <w:spacing w:after="120" w:line="228" w:lineRule="auto"/>
        <w:ind w:firstLine="288"/>
        <w:jc w:val="both"/>
      </w:pPr>
      <w:r w:rsidRPr="00F47D62">
        <w:t xml:space="preserve">Table 2 shows the performance metrics of </w:t>
      </w:r>
      <w:proofErr w:type="spellStart"/>
      <w:r w:rsidRPr="00F47D62">
        <w:t>EfficientNet</w:t>
      </w:r>
      <w:proofErr w:type="spellEnd"/>
      <w:r w:rsidRPr="00F47D62">
        <w:t xml:space="preserve"> B0 to B7 with learning rate 0.01 and </w:t>
      </w:r>
      <w:proofErr w:type="spellStart"/>
      <w:r w:rsidRPr="00F47D62">
        <w:t>ReLU</w:t>
      </w:r>
      <w:proofErr w:type="spellEnd"/>
      <w:r w:rsidRPr="00F47D62">
        <w:t xml:space="preserve"> activation function. When the </w:t>
      </w:r>
      <w:proofErr w:type="spellStart"/>
      <w:r w:rsidRPr="00F47D62">
        <w:t>optimiser</w:t>
      </w:r>
      <w:proofErr w:type="spellEnd"/>
      <w:r w:rsidRPr="00F47D62">
        <w:t xml:space="preserve"> used is Adam (Adaptive Moment Estimation), the Efficient B5 model shows accuracy, precision and recall rates of 96.73%, 98.24% and 95.23%. Similarly, when the </w:t>
      </w:r>
      <w:proofErr w:type="spellStart"/>
      <w:r w:rsidRPr="00F47D62">
        <w:t>optimiser</w:t>
      </w:r>
      <w:proofErr w:type="spellEnd"/>
      <w:r w:rsidRPr="00F47D62">
        <w:t xml:space="preserve"> used was SGD (Stochastic Gradient Descent), </w:t>
      </w:r>
      <w:proofErr w:type="spellStart"/>
      <w:r w:rsidRPr="00F47D62">
        <w:t>EfficientNet</w:t>
      </w:r>
      <w:proofErr w:type="spellEnd"/>
      <w:r w:rsidRPr="00F47D62">
        <w:t xml:space="preserve"> B5 showed performance values of 96.51% (accuracy), 97.87% (precision), and 95.13% (recall). Another </w:t>
      </w:r>
      <w:proofErr w:type="spellStart"/>
      <w:r w:rsidRPr="00F47D62">
        <w:t>optimiser</w:t>
      </w:r>
      <w:proofErr w:type="spellEnd"/>
      <w:r w:rsidRPr="00F47D62">
        <w:t xml:space="preserve">, </w:t>
      </w:r>
      <w:proofErr w:type="spellStart"/>
      <w:r w:rsidRPr="00F47D62">
        <w:t>RMSProp</w:t>
      </w:r>
      <w:proofErr w:type="spellEnd"/>
      <w:r w:rsidRPr="00F47D62">
        <w:t xml:space="preserve"> (Root Mean Square Propagation) was also used in testing this model (</w:t>
      </w:r>
      <w:proofErr w:type="spellStart"/>
      <w:r w:rsidRPr="00F47D62">
        <w:t>EfficientNet</w:t>
      </w:r>
      <w:proofErr w:type="spellEnd"/>
      <w:r w:rsidRPr="00F47D62">
        <w:t xml:space="preserve"> B5). As a result, the accuracy, precision, and recall values from system testing reached 96.42%, 97.78%, and 95.05%. So </w:t>
      </w:r>
      <w:proofErr w:type="spellStart"/>
      <w:r w:rsidRPr="00F47D62">
        <w:t>EfficientNet</w:t>
      </w:r>
      <w:proofErr w:type="spellEnd"/>
      <w:r w:rsidRPr="00F47D62">
        <w:t xml:space="preserve"> </w:t>
      </w:r>
      <w:r w:rsidR="00BF5727" w:rsidRPr="00F47D62">
        <w:t xml:space="preserve">B5 </w:t>
      </w:r>
      <w:r w:rsidRPr="00F47D62">
        <w:t xml:space="preserve">is the most optimal model compared to other </w:t>
      </w:r>
      <w:proofErr w:type="spellStart"/>
      <w:r w:rsidRPr="00F47D62">
        <w:t>EfficientNet</w:t>
      </w:r>
      <w:proofErr w:type="spellEnd"/>
      <w:r w:rsidRPr="00F47D62">
        <w:t xml:space="preserve"> models, when setting the learning rate = 0.01 and the activation function is </w:t>
      </w:r>
      <w:proofErr w:type="spellStart"/>
      <w:r w:rsidRPr="00F47D62">
        <w:t>ReLU</w:t>
      </w:r>
      <w:proofErr w:type="spellEnd"/>
      <w:r w:rsidRPr="00F47D62">
        <w:t>.</w:t>
      </w:r>
    </w:p>
    <w:p w14:paraId="2A68EA4A" w14:textId="72947F67" w:rsidR="003046A4" w:rsidRPr="00F47D62" w:rsidRDefault="003046A4" w:rsidP="003046A4">
      <w:pPr>
        <w:pStyle w:val="tablehead"/>
        <w:tabs>
          <w:tab w:val="clear" w:pos="1080"/>
          <w:tab w:val="num" w:pos="851"/>
        </w:tabs>
      </w:pPr>
      <w:r w:rsidRPr="00F47D62">
        <w:t>Performance Metrics of EfficientNet model with Learning Rate = 0.001 and Activation Function = ReLU</w:t>
      </w:r>
    </w:p>
    <w:tbl>
      <w:tblPr>
        <w:tblW w:w="4723" w:type="dxa"/>
        <w:jc w:val="center"/>
        <w:tblLook w:val="04A0" w:firstRow="1" w:lastRow="0" w:firstColumn="1" w:lastColumn="0" w:noHBand="0" w:noVBand="1"/>
      </w:tblPr>
      <w:tblGrid>
        <w:gridCol w:w="1027"/>
        <w:gridCol w:w="739"/>
        <w:gridCol w:w="983"/>
        <w:gridCol w:w="932"/>
        <w:gridCol w:w="1042"/>
      </w:tblGrid>
      <w:tr w:rsidR="003046A4" w:rsidRPr="00F47D62" w14:paraId="5F757043" w14:textId="77777777" w:rsidTr="00207AE5">
        <w:trPr>
          <w:trHeight w:val="288"/>
          <w:tblHeader/>
          <w:jc w:val="center"/>
        </w:trPr>
        <w:tc>
          <w:tcPr>
            <w:tcW w:w="10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F0D128"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lang w:val="en-ID" w:eastAsia="en-ID"/>
              </w:rPr>
              <w:t>Optimizer</w:t>
            </w:r>
          </w:p>
        </w:tc>
        <w:tc>
          <w:tcPr>
            <w:tcW w:w="739" w:type="dxa"/>
            <w:tcBorders>
              <w:top w:val="single" w:sz="4" w:space="0" w:color="auto"/>
              <w:left w:val="nil"/>
              <w:bottom w:val="single" w:sz="4" w:space="0" w:color="auto"/>
              <w:right w:val="single" w:sz="4" w:space="0" w:color="auto"/>
            </w:tcBorders>
            <w:shd w:val="clear" w:color="auto" w:fill="auto"/>
            <w:vAlign w:val="center"/>
            <w:hideMark/>
          </w:tcPr>
          <w:p w14:paraId="5294AED1"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lang w:val="en-ID" w:eastAsia="en-ID"/>
              </w:rPr>
              <w:t>Model</w:t>
            </w:r>
          </w:p>
        </w:tc>
        <w:tc>
          <w:tcPr>
            <w:tcW w:w="983" w:type="dxa"/>
            <w:tcBorders>
              <w:top w:val="single" w:sz="4" w:space="0" w:color="auto"/>
              <w:left w:val="nil"/>
              <w:bottom w:val="single" w:sz="4" w:space="0" w:color="auto"/>
              <w:right w:val="single" w:sz="4" w:space="0" w:color="auto"/>
            </w:tcBorders>
            <w:shd w:val="clear" w:color="auto" w:fill="auto"/>
            <w:vAlign w:val="center"/>
            <w:hideMark/>
          </w:tcPr>
          <w:p w14:paraId="2D03661D"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lang w:val="en-ID" w:eastAsia="en-ID"/>
              </w:rPr>
              <w:t>Accuracy</w:t>
            </w:r>
          </w:p>
        </w:tc>
        <w:tc>
          <w:tcPr>
            <w:tcW w:w="932" w:type="dxa"/>
            <w:tcBorders>
              <w:top w:val="single" w:sz="4" w:space="0" w:color="auto"/>
              <w:left w:val="nil"/>
              <w:bottom w:val="single" w:sz="4" w:space="0" w:color="auto"/>
              <w:right w:val="single" w:sz="4" w:space="0" w:color="auto"/>
            </w:tcBorders>
            <w:shd w:val="clear" w:color="auto" w:fill="auto"/>
            <w:vAlign w:val="center"/>
            <w:hideMark/>
          </w:tcPr>
          <w:p w14:paraId="7671265F"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lang w:val="en-ID" w:eastAsia="en-ID"/>
              </w:rPr>
              <w:t>Precision</w:t>
            </w:r>
          </w:p>
        </w:tc>
        <w:tc>
          <w:tcPr>
            <w:tcW w:w="1042" w:type="dxa"/>
            <w:tcBorders>
              <w:top w:val="single" w:sz="4" w:space="0" w:color="auto"/>
              <w:left w:val="nil"/>
              <w:bottom w:val="single" w:sz="4" w:space="0" w:color="auto"/>
              <w:right w:val="single" w:sz="4" w:space="0" w:color="auto"/>
            </w:tcBorders>
            <w:shd w:val="clear" w:color="auto" w:fill="auto"/>
            <w:vAlign w:val="center"/>
            <w:hideMark/>
          </w:tcPr>
          <w:p w14:paraId="6DDA016C"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lang w:val="en-ID" w:eastAsia="en-ID"/>
              </w:rPr>
              <w:t>Recall</w:t>
            </w:r>
          </w:p>
        </w:tc>
      </w:tr>
      <w:tr w:rsidR="003046A4" w:rsidRPr="00F47D62" w14:paraId="3884C804" w14:textId="77777777" w:rsidTr="00475F0C">
        <w:trPr>
          <w:trHeight w:val="288"/>
          <w:jc w:val="center"/>
        </w:trPr>
        <w:tc>
          <w:tcPr>
            <w:tcW w:w="1027" w:type="dxa"/>
            <w:vMerge w:val="restart"/>
            <w:tcBorders>
              <w:top w:val="nil"/>
              <w:left w:val="single" w:sz="4" w:space="0" w:color="auto"/>
              <w:right w:val="single" w:sz="4" w:space="0" w:color="auto"/>
            </w:tcBorders>
            <w:shd w:val="clear" w:color="auto" w:fill="auto"/>
            <w:vAlign w:val="center"/>
            <w:hideMark/>
          </w:tcPr>
          <w:p w14:paraId="3760A710"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lang w:val="en-ID" w:eastAsia="en-ID"/>
              </w:rPr>
              <w:t>Adam</w:t>
            </w:r>
          </w:p>
        </w:tc>
        <w:tc>
          <w:tcPr>
            <w:tcW w:w="739" w:type="dxa"/>
            <w:tcBorders>
              <w:top w:val="nil"/>
              <w:left w:val="nil"/>
              <w:bottom w:val="single" w:sz="4" w:space="0" w:color="auto"/>
              <w:right w:val="single" w:sz="4" w:space="0" w:color="auto"/>
            </w:tcBorders>
            <w:shd w:val="clear" w:color="auto" w:fill="auto"/>
            <w:noWrap/>
            <w:vAlign w:val="center"/>
            <w:hideMark/>
          </w:tcPr>
          <w:p w14:paraId="11F5D9CC"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lang w:val="en-ID" w:eastAsia="en-ID"/>
              </w:rPr>
              <w:t>B0</w:t>
            </w:r>
          </w:p>
        </w:tc>
        <w:tc>
          <w:tcPr>
            <w:tcW w:w="983" w:type="dxa"/>
            <w:tcBorders>
              <w:top w:val="nil"/>
              <w:left w:val="nil"/>
              <w:bottom w:val="single" w:sz="4" w:space="0" w:color="auto"/>
              <w:right w:val="single" w:sz="4" w:space="0" w:color="auto"/>
            </w:tcBorders>
            <w:shd w:val="clear" w:color="auto" w:fill="auto"/>
            <w:vAlign w:val="center"/>
            <w:hideMark/>
          </w:tcPr>
          <w:p w14:paraId="1FB11771"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96.83</w:t>
            </w:r>
          </w:p>
        </w:tc>
        <w:tc>
          <w:tcPr>
            <w:tcW w:w="932" w:type="dxa"/>
            <w:tcBorders>
              <w:top w:val="nil"/>
              <w:left w:val="nil"/>
              <w:bottom w:val="single" w:sz="4" w:space="0" w:color="auto"/>
              <w:right w:val="single" w:sz="4" w:space="0" w:color="auto"/>
            </w:tcBorders>
            <w:shd w:val="clear" w:color="auto" w:fill="auto"/>
            <w:vAlign w:val="center"/>
            <w:hideMark/>
          </w:tcPr>
          <w:p w14:paraId="67DD0398"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97.19</w:t>
            </w:r>
          </w:p>
        </w:tc>
        <w:tc>
          <w:tcPr>
            <w:tcW w:w="1042" w:type="dxa"/>
            <w:tcBorders>
              <w:top w:val="nil"/>
              <w:left w:val="nil"/>
              <w:bottom w:val="single" w:sz="4" w:space="0" w:color="auto"/>
              <w:right w:val="single" w:sz="4" w:space="0" w:color="auto"/>
            </w:tcBorders>
            <w:shd w:val="clear" w:color="auto" w:fill="auto"/>
            <w:vAlign w:val="center"/>
            <w:hideMark/>
          </w:tcPr>
          <w:p w14:paraId="24DFCB3E"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96.49</w:t>
            </w:r>
          </w:p>
        </w:tc>
      </w:tr>
      <w:tr w:rsidR="003046A4" w:rsidRPr="00F47D62" w14:paraId="6843D3F3" w14:textId="77777777" w:rsidTr="00475F0C">
        <w:trPr>
          <w:trHeight w:val="288"/>
          <w:jc w:val="center"/>
        </w:trPr>
        <w:tc>
          <w:tcPr>
            <w:tcW w:w="1027" w:type="dxa"/>
            <w:vMerge/>
            <w:tcBorders>
              <w:left w:val="single" w:sz="4" w:space="0" w:color="auto"/>
              <w:right w:val="single" w:sz="4" w:space="0" w:color="auto"/>
            </w:tcBorders>
            <w:shd w:val="clear" w:color="auto" w:fill="auto"/>
            <w:vAlign w:val="center"/>
            <w:hideMark/>
          </w:tcPr>
          <w:p w14:paraId="58FA07A9"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p>
        </w:tc>
        <w:tc>
          <w:tcPr>
            <w:tcW w:w="739" w:type="dxa"/>
            <w:tcBorders>
              <w:top w:val="nil"/>
              <w:left w:val="nil"/>
              <w:bottom w:val="single" w:sz="4" w:space="0" w:color="auto"/>
              <w:right w:val="single" w:sz="4" w:space="0" w:color="auto"/>
            </w:tcBorders>
            <w:shd w:val="clear" w:color="auto" w:fill="auto"/>
            <w:noWrap/>
            <w:vAlign w:val="center"/>
            <w:hideMark/>
          </w:tcPr>
          <w:p w14:paraId="0B04BFCE"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lang w:val="en-ID" w:eastAsia="en-ID"/>
              </w:rPr>
              <w:t>B1</w:t>
            </w:r>
          </w:p>
        </w:tc>
        <w:tc>
          <w:tcPr>
            <w:tcW w:w="983" w:type="dxa"/>
            <w:tcBorders>
              <w:top w:val="nil"/>
              <w:left w:val="nil"/>
              <w:bottom w:val="single" w:sz="4" w:space="0" w:color="auto"/>
              <w:right w:val="single" w:sz="4" w:space="0" w:color="auto"/>
            </w:tcBorders>
            <w:shd w:val="clear" w:color="auto" w:fill="auto"/>
            <w:vAlign w:val="center"/>
            <w:hideMark/>
          </w:tcPr>
          <w:p w14:paraId="503EFA68"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97.23</w:t>
            </w:r>
          </w:p>
        </w:tc>
        <w:tc>
          <w:tcPr>
            <w:tcW w:w="932" w:type="dxa"/>
            <w:tcBorders>
              <w:top w:val="nil"/>
              <w:left w:val="nil"/>
              <w:bottom w:val="single" w:sz="4" w:space="0" w:color="auto"/>
              <w:right w:val="single" w:sz="4" w:space="0" w:color="auto"/>
            </w:tcBorders>
            <w:shd w:val="clear" w:color="auto" w:fill="auto"/>
            <w:vAlign w:val="center"/>
            <w:hideMark/>
          </w:tcPr>
          <w:p w14:paraId="1B1946F1"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98.08</w:t>
            </w:r>
          </w:p>
        </w:tc>
        <w:tc>
          <w:tcPr>
            <w:tcW w:w="1042" w:type="dxa"/>
            <w:tcBorders>
              <w:top w:val="nil"/>
              <w:left w:val="nil"/>
              <w:bottom w:val="single" w:sz="4" w:space="0" w:color="auto"/>
              <w:right w:val="single" w:sz="4" w:space="0" w:color="auto"/>
            </w:tcBorders>
            <w:shd w:val="clear" w:color="auto" w:fill="auto"/>
            <w:vAlign w:val="center"/>
            <w:hideMark/>
          </w:tcPr>
          <w:p w14:paraId="33C35941"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96.40</w:t>
            </w:r>
          </w:p>
        </w:tc>
      </w:tr>
      <w:tr w:rsidR="003046A4" w:rsidRPr="00F47D62" w14:paraId="1B55ED12" w14:textId="77777777" w:rsidTr="00475F0C">
        <w:trPr>
          <w:trHeight w:val="288"/>
          <w:jc w:val="center"/>
        </w:trPr>
        <w:tc>
          <w:tcPr>
            <w:tcW w:w="1027" w:type="dxa"/>
            <w:vMerge/>
            <w:tcBorders>
              <w:left w:val="single" w:sz="4" w:space="0" w:color="auto"/>
              <w:right w:val="single" w:sz="4" w:space="0" w:color="auto"/>
            </w:tcBorders>
            <w:shd w:val="clear" w:color="auto" w:fill="auto"/>
            <w:vAlign w:val="center"/>
            <w:hideMark/>
          </w:tcPr>
          <w:p w14:paraId="0D26FA1B"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p>
        </w:tc>
        <w:tc>
          <w:tcPr>
            <w:tcW w:w="739" w:type="dxa"/>
            <w:tcBorders>
              <w:top w:val="nil"/>
              <w:left w:val="nil"/>
              <w:bottom w:val="single" w:sz="4" w:space="0" w:color="auto"/>
              <w:right w:val="single" w:sz="4" w:space="0" w:color="auto"/>
            </w:tcBorders>
            <w:shd w:val="clear" w:color="auto" w:fill="auto"/>
            <w:noWrap/>
            <w:vAlign w:val="center"/>
            <w:hideMark/>
          </w:tcPr>
          <w:p w14:paraId="2B5595B5"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lang w:val="en-ID" w:eastAsia="en-ID"/>
              </w:rPr>
              <w:t>B3</w:t>
            </w:r>
          </w:p>
        </w:tc>
        <w:tc>
          <w:tcPr>
            <w:tcW w:w="983" w:type="dxa"/>
            <w:tcBorders>
              <w:top w:val="nil"/>
              <w:left w:val="nil"/>
              <w:bottom w:val="single" w:sz="4" w:space="0" w:color="auto"/>
              <w:right w:val="single" w:sz="4" w:space="0" w:color="auto"/>
            </w:tcBorders>
            <w:shd w:val="clear" w:color="auto" w:fill="auto"/>
            <w:vAlign w:val="center"/>
            <w:hideMark/>
          </w:tcPr>
          <w:p w14:paraId="0D5D0791"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97.01</w:t>
            </w:r>
          </w:p>
        </w:tc>
        <w:tc>
          <w:tcPr>
            <w:tcW w:w="932" w:type="dxa"/>
            <w:tcBorders>
              <w:top w:val="nil"/>
              <w:left w:val="nil"/>
              <w:bottom w:val="single" w:sz="4" w:space="0" w:color="auto"/>
              <w:right w:val="single" w:sz="4" w:space="0" w:color="auto"/>
            </w:tcBorders>
            <w:shd w:val="clear" w:color="auto" w:fill="auto"/>
            <w:vAlign w:val="center"/>
            <w:hideMark/>
          </w:tcPr>
          <w:p w14:paraId="44F7EBBD"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97.63</w:t>
            </w:r>
          </w:p>
        </w:tc>
        <w:tc>
          <w:tcPr>
            <w:tcW w:w="1042" w:type="dxa"/>
            <w:tcBorders>
              <w:top w:val="nil"/>
              <w:left w:val="nil"/>
              <w:bottom w:val="single" w:sz="4" w:space="0" w:color="auto"/>
              <w:right w:val="single" w:sz="4" w:space="0" w:color="auto"/>
            </w:tcBorders>
            <w:shd w:val="clear" w:color="auto" w:fill="auto"/>
            <w:vAlign w:val="center"/>
            <w:hideMark/>
          </w:tcPr>
          <w:p w14:paraId="761B95FC"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96.40</w:t>
            </w:r>
          </w:p>
        </w:tc>
      </w:tr>
      <w:tr w:rsidR="003046A4" w:rsidRPr="00F47D62" w14:paraId="55E49FD8" w14:textId="77777777" w:rsidTr="00475F0C">
        <w:trPr>
          <w:trHeight w:val="288"/>
          <w:jc w:val="center"/>
        </w:trPr>
        <w:tc>
          <w:tcPr>
            <w:tcW w:w="1027" w:type="dxa"/>
            <w:vMerge/>
            <w:tcBorders>
              <w:left w:val="single" w:sz="4" w:space="0" w:color="auto"/>
              <w:right w:val="single" w:sz="4" w:space="0" w:color="auto"/>
            </w:tcBorders>
            <w:shd w:val="clear" w:color="auto" w:fill="auto"/>
            <w:vAlign w:val="center"/>
            <w:hideMark/>
          </w:tcPr>
          <w:p w14:paraId="4A747D37"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p>
        </w:tc>
        <w:tc>
          <w:tcPr>
            <w:tcW w:w="739" w:type="dxa"/>
            <w:tcBorders>
              <w:top w:val="nil"/>
              <w:left w:val="nil"/>
              <w:bottom w:val="single" w:sz="4" w:space="0" w:color="auto"/>
              <w:right w:val="single" w:sz="4" w:space="0" w:color="auto"/>
            </w:tcBorders>
            <w:shd w:val="clear" w:color="auto" w:fill="auto"/>
            <w:noWrap/>
            <w:vAlign w:val="center"/>
            <w:hideMark/>
          </w:tcPr>
          <w:p w14:paraId="71F4913A"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lang w:val="en-ID" w:eastAsia="en-ID"/>
              </w:rPr>
              <w:t>B5</w:t>
            </w:r>
          </w:p>
        </w:tc>
        <w:tc>
          <w:tcPr>
            <w:tcW w:w="983" w:type="dxa"/>
            <w:tcBorders>
              <w:top w:val="nil"/>
              <w:left w:val="nil"/>
              <w:bottom w:val="single" w:sz="4" w:space="0" w:color="auto"/>
              <w:right w:val="single" w:sz="4" w:space="0" w:color="auto"/>
            </w:tcBorders>
            <w:shd w:val="clear" w:color="auto" w:fill="auto"/>
            <w:vAlign w:val="center"/>
            <w:hideMark/>
          </w:tcPr>
          <w:p w14:paraId="4E744DA3"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rPr>
              <w:t>97.69</w:t>
            </w:r>
          </w:p>
        </w:tc>
        <w:tc>
          <w:tcPr>
            <w:tcW w:w="932" w:type="dxa"/>
            <w:tcBorders>
              <w:top w:val="nil"/>
              <w:left w:val="nil"/>
              <w:bottom w:val="single" w:sz="4" w:space="0" w:color="auto"/>
              <w:right w:val="single" w:sz="4" w:space="0" w:color="auto"/>
            </w:tcBorders>
            <w:shd w:val="clear" w:color="auto" w:fill="auto"/>
            <w:vAlign w:val="center"/>
            <w:hideMark/>
          </w:tcPr>
          <w:p w14:paraId="5ED351E3"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rPr>
              <w:t>98.36</w:t>
            </w:r>
          </w:p>
        </w:tc>
        <w:tc>
          <w:tcPr>
            <w:tcW w:w="1042" w:type="dxa"/>
            <w:tcBorders>
              <w:top w:val="nil"/>
              <w:left w:val="nil"/>
              <w:bottom w:val="single" w:sz="4" w:space="0" w:color="auto"/>
              <w:right w:val="single" w:sz="4" w:space="0" w:color="auto"/>
            </w:tcBorders>
            <w:shd w:val="clear" w:color="auto" w:fill="auto"/>
            <w:vAlign w:val="center"/>
            <w:hideMark/>
          </w:tcPr>
          <w:p w14:paraId="6BF94BFA"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rPr>
              <w:t>97.03</w:t>
            </w:r>
          </w:p>
        </w:tc>
      </w:tr>
      <w:tr w:rsidR="003046A4" w:rsidRPr="00F47D62" w14:paraId="3493C418" w14:textId="77777777" w:rsidTr="00475F0C">
        <w:trPr>
          <w:trHeight w:val="288"/>
          <w:jc w:val="center"/>
        </w:trPr>
        <w:tc>
          <w:tcPr>
            <w:tcW w:w="1027" w:type="dxa"/>
            <w:vMerge/>
            <w:tcBorders>
              <w:left w:val="single" w:sz="4" w:space="0" w:color="auto"/>
              <w:bottom w:val="single" w:sz="4" w:space="0" w:color="auto"/>
              <w:right w:val="single" w:sz="4" w:space="0" w:color="auto"/>
            </w:tcBorders>
            <w:shd w:val="clear" w:color="auto" w:fill="auto"/>
            <w:vAlign w:val="center"/>
            <w:hideMark/>
          </w:tcPr>
          <w:p w14:paraId="3ED4FC35"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p>
        </w:tc>
        <w:tc>
          <w:tcPr>
            <w:tcW w:w="739" w:type="dxa"/>
            <w:tcBorders>
              <w:top w:val="nil"/>
              <w:left w:val="nil"/>
              <w:bottom w:val="single" w:sz="4" w:space="0" w:color="auto"/>
              <w:right w:val="single" w:sz="4" w:space="0" w:color="auto"/>
            </w:tcBorders>
            <w:shd w:val="clear" w:color="auto" w:fill="auto"/>
            <w:noWrap/>
            <w:vAlign w:val="center"/>
            <w:hideMark/>
          </w:tcPr>
          <w:p w14:paraId="0BDC55D3"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lang w:val="en-ID" w:eastAsia="en-ID"/>
              </w:rPr>
              <w:t>B7</w:t>
            </w:r>
          </w:p>
        </w:tc>
        <w:tc>
          <w:tcPr>
            <w:tcW w:w="983" w:type="dxa"/>
            <w:tcBorders>
              <w:top w:val="nil"/>
              <w:left w:val="nil"/>
              <w:bottom w:val="single" w:sz="4" w:space="0" w:color="auto"/>
              <w:right w:val="single" w:sz="4" w:space="0" w:color="auto"/>
            </w:tcBorders>
            <w:shd w:val="clear" w:color="auto" w:fill="auto"/>
            <w:vAlign w:val="center"/>
            <w:hideMark/>
          </w:tcPr>
          <w:p w14:paraId="1ED52797"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97.60</w:t>
            </w:r>
          </w:p>
        </w:tc>
        <w:tc>
          <w:tcPr>
            <w:tcW w:w="932" w:type="dxa"/>
            <w:tcBorders>
              <w:top w:val="nil"/>
              <w:left w:val="nil"/>
              <w:bottom w:val="single" w:sz="4" w:space="0" w:color="auto"/>
              <w:right w:val="single" w:sz="4" w:space="0" w:color="auto"/>
            </w:tcBorders>
            <w:shd w:val="clear" w:color="auto" w:fill="auto"/>
            <w:vAlign w:val="center"/>
            <w:hideMark/>
          </w:tcPr>
          <w:p w14:paraId="725C9E93"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98.00</w:t>
            </w:r>
          </w:p>
        </w:tc>
        <w:tc>
          <w:tcPr>
            <w:tcW w:w="1042" w:type="dxa"/>
            <w:tcBorders>
              <w:top w:val="nil"/>
              <w:left w:val="nil"/>
              <w:bottom w:val="single" w:sz="4" w:space="0" w:color="auto"/>
              <w:right w:val="single" w:sz="4" w:space="0" w:color="auto"/>
            </w:tcBorders>
            <w:shd w:val="clear" w:color="auto" w:fill="auto"/>
            <w:vAlign w:val="center"/>
            <w:hideMark/>
          </w:tcPr>
          <w:p w14:paraId="663C5B9F"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97.21</w:t>
            </w:r>
          </w:p>
        </w:tc>
      </w:tr>
      <w:tr w:rsidR="003046A4" w:rsidRPr="00F47D62" w14:paraId="1F9AA2BC" w14:textId="77777777" w:rsidTr="00475F0C">
        <w:trPr>
          <w:trHeight w:val="288"/>
          <w:jc w:val="center"/>
        </w:trPr>
        <w:tc>
          <w:tcPr>
            <w:tcW w:w="1027" w:type="dxa"/>
            <w:vMerge w:val="restart"/>
            <w:tcBorders>
              <w:top w:val="nil"/>
              <w:left w:val="single" w:sz="4" w:space="0" w:color="auto"/>
              <w:right w:val="single" w:sz="4" w:space="0" w:color="auto"/>
            </w:tcBorders>
            <w:shd w:val="clear" w:color="auto" w:fill="auto"/>
            <w:vAlign w:val="center"/>
            <w:hideMark/>
          </w:tcPr>
          <w:p w14:paraId="23D6A4B0"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lang w:val="en-ID" w:eastAsia="en-ID"/>
              </w:rPr>
              <w:t>SGD</w:t>
            </w:r>
          </w:p>
        </w:tc>
        <w:tc>
          <w:tcPr>
            <w:tcW w:w="739" w:type="dxa"/>
            <w:tcBorders>
              <w:top w:val="nil"/>
              <w:left w:val="nil"/>
              <w:bottom w:val="single" w:sz="4" w:space="0" w:color="auto"/>
              <w:right w:val="single" w:sz="4" w:space="0" w:color="auto"/>
            </w:tcBorders>
            <w:shd w:val="clear" w:color="auto" w:fill="auto"/>
            <w:noWrap/>
            <w:vAlign w:val="center"/>
            <w:hideMark/>
          </w:tcPr>
          <w:p w14:paraId="7C78B0DA"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lang w:val="en-ID" w:eastAsia="en-ID"/>
              </w:rPr>
              <w:t>B0</w:t>
            </w:r>
          </w:p>
        </w:tc>
        <w:tc>
          <w:tcPr>
            <w:tcW w:w="983" w:type="dxa"/>
            <w:tcBorders>
              <w:top w:val="nil"/>
              <w:left w:val="nil"/>
              <w:bottom w:val="single" w:sz="4" w:space="0" w:color="auto"/>
              <w:right w:val="single" w:sz="4" w:space="0" w:color="auto"/>
            </w:tcBorders>
            <w:shd w:val="clear" w:color="auto" w:fill="auto"/>
            <w:vAlign w:val="center"/>
            <w:hideMark/>
          </w:tcPr>
          <w:p w14:paraId="3D258EE3"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96.46</w:t>
            </w:r>
          </w:p>
        </w:tc>
        <w:tc>
          <w:tcPr>
            <w:tcW w:w="932" w:type="dxa"/>
            <w:tcBorders>
              <w:top w:val="nil"/>
              <w:left w:val="nil"/>
              <w:bottom w:val="single" w:sz="4" w:space="0" w:color="auto"/>
              <w:right w:val="single" w:sz="4" w:space="0" w:color="auto"/>
            </w:tcBorders>
            <w:shd w:val="clear" w:color="auto" w:fill="auto"/>
            <w:vAlign w:val="center"/>
            <w:hideMark/>
          </w:tcPr>
          <w:p w14:paraId="64E75F52"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96.83</w:t>
            </w:r>
          </w:p>
        </w:tc>
        <w:tc>
          <w:tcPr>
            <w:tcW w:w="1042" w:type="dxa"/>
            <w:tcBorders>
              <w:top w:val="nil"/>
              <w:left w:val="nil"/>
              <w:bottom w:val="single" w:sz="4" w:space="0" w:color="auto"/>
              <w:right w:val="single" w:sz="4" w:space="0" w:color="auto"/>
            </w:tcBorders>
            <w:shd w:val="clear" w:color="auto" w:fill="auto"/>
            <w:vAlign w:val="center"/>
            <w:hideMark/>
          </w:tcPr>
          <w:p w14:paraId="1B40CA39"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96.13</w:t>
            </w:r>
          </w:p>
        </w:tc>
      </w:tr>
      <w:tr w:rsidR="003046A4" w:rsidRPr="00F47D62" w14:paraId="694241F5" w14:textId="77777777" w:rsidTr="00475F0C">
        <w:trPr>
          <w:trHeight w:val="288"/>
          <w:jc w:val="center"/>
        </w:trPr>
        <w:tc>
          <w:tcPr>
            <w:tcW w:w="1027" w:type="dxa"/>
            <w:vMerge/>
            <w:tcBorders>
              <w:left w:val="single" w:sz="4" w:space="0" w:color="auto"/>
              <w:right w:val="single" w:sz="4" w:space="0" w:color="auto"/>
            </w:tcBorders>
            <w:shd w:val="clear" w:color="auto" w:fill="auto"/>
            <w:vAlign w:val="center"/>
            <w:hideMark/>
          </w:tcPr>
          <w:p w14:paraId="0A61B85A"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p>
        </w:tc>
        <w:tc>
          <w:tcPr>
            <w:tcW w:w="739" w:type="dxa"/>
            <w:tcBorders>
              <w:top w:val="nil"/>
              <w:left w:val="nil"/>
              <w:bottom w:val="single" w:sz="4" w:space="0" w:color="auto"/>
              <w:right w:val="single" w:sz="4" w:space="0" w:color="auto"/>
            </w:tcBorders>
            <w:shd w:val="clear" w:color="auto" w:fill="auto"/>
            <w:noWrap/>
            <w:vAlign w:val="center"/>
            <w:hideMark/>
          </w:tcPr>
          <w:p w14:paraId="61EA150F"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lang w:val="en-ID" w:eastAsia="en-ID"/>
              </w:rPr>
              <w:t>B1</w:t>
            </w:r>
          </w:p>
        </w:tc>
        <w:tc>
          <w:tcPr>
            <w:tcW w:w="983" w:type="dxa"/>
            <w:tcBorders>
              <w:top w:val="nil"/>
              <w:left w:val="nil"/>
              <w:bottom w:val="single" w:sz="4" w:space="0" w:color="auto"/>
              <w:right w:val="single" w:sz="4" w:space="0" w:color="auto"/>
            </w:tcBorders>
            <w:shd w:val="clear" w:color="auto" w:fill="auto"/>
            <w:vAlign w:val="center"/>
            <w:hideMark/>
          </w:tcPr>
          <w:p w14:paraId="6C36BB69"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97.05</w:t>
            </w:r>
          </w:p>
        </w:tc>
        <w:tc>
          <w:tcPr>
            <w:tcW w:w="932" w:type="dxa"/>
            <w:tcBorders>
              <w:top w:val="nil"/>
              <w:left w:val="nil"/>
              <w:bottom w:val="single" w:sz="4" w:space="0" w:color="auto"/>
              <w:right w:val="single" w:sz="4" w:space="0" w:color="auto"/>
            </w:tcBorders>
            <w:shd w:val="clear" w:color="auto" w:fill="auto"/>
            <w:vAlign w:val="center"/>
            <w:hideMark/>
          </w:tcPr>
          <w:p w14:paraId="0AC0989E"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97.80</w:t>
            </w:r>
          </w:p>
        </w:tc>
        <w:tc>
          <w:tcPr>
            <w:tcW w:w="1042" w:type="dxa"/>
            <w:tcBorders>
              <w:top w:val="nil"/>
              <w:left w:val="nil"/>
              <w:bottom w:val="single" w:sz="4" w:space="0" w:color="auto"/>
              <w:right w:val="single" w:sz="4" w:space="0" w:color="auto"/>
            </w:tcBorders>
            <w:shd w:val="clear" w:color="auto" w:fill="auto"/>
            <w:vAlign w:val="center"/>
            <w:hideMark/>
          </w:tcPr>
          <w:p w14:paraId="19ABA76A"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96.31</w:t>
            </w:r>
          </w:p>
        </w:tc>
      </w:tr>
      <w:tr w:rsidR="003046A4" w:rsidRPr="00F47D62" w14:paraId="1B11E2DE" w14:textId="77777777" w:rsidTr="00475F0C">
        <w:trPr>
          <w:trHeight w:val="288"/>
          <w:jc w:val="center"/>
        </w:trPr>
        <w:tc>
          <w:tcPr>
            <w:tcW w:w="1027" w:type="dxa"/>
            <w:vMerge/>
            <w:tcBorders>
              <w:left w:val="single" w:sz="4" w:space="0" w:color="auto"/>
              <w:right w:val="single" w:sz="4" w:space="0" w:color="auto"/>
            </w:tcBorders>
            <w:shd w:val="clear" w:color="auto" w:fill="auto"/>
            <w:vAlign w:val="center"/>
            <w:hideMark/>
          </w:tcPr>
          <w:p w14:paraId="2DE9338A"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p>
        </w:tc>
        <w:tc>
          <w:tcPr>
            <w:tcW w:w="739" w:type="dxa"/>
            <w:tcBorders>
              <w:top w:val="nil"/>
              <w:left w:val="nil"/>
              <w:bottom w:val="single" w:sz="4" w:space="0" w:color="auto"/>
              <w:right w:val="single" w:sz="4" w:space="0" w:color="auto"/>
            </w:tcBorders>
            <w:shd w:val="clear" w:color="auto" w:fill="auto"/>
            <w:noWrap/>
            <w:vAlign w:val="center"/>
            <w:hideMark/>
          </w:tcPr>
          <w:p w14:paraId="666AFF4F"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lang w:val="en-ID" w:eastAsia="en-ID"/>
              </w:rPr>
              <w:t>B3</w:t>
            </w:r>
          </w:p>
        </w:tc>
        <w:tc>
          <w:tcPr>
            <w:tcW w:w="983" w:type="dxa"/>
            <w:tcBorders>
              <w:top w:val="nil"/>
              <w:left w:val="nil"/>
              <w:bottom w:val="single" w:sz="4" w:space="0" w:color="auto"/>
              <w:right w:val="single" w:sz="4" w:space="0" w:color="auto"/>
            </w:tcBorders>
            <w:shd w:val="clear" w:color="auto" w:fill="auto"/>
            <w:vAlign w:val="center"/>
            <w:hideMark/>
          </w:tcPr>
          <w:p w14:paraId="31D17329"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96.87</w:t>
            </w:r>
          </w:p>
        </w:tc>
        <w:tc>
          <w:tcPr>
            <w:tcW w:w="932" w:type="dxa"/>
            <w:tcBorders>
              <w:top w:val="nil"/>
              <w:left w:val="nil"/>
              <w:bottom w:val="single" w:sz="4" w:space="0" w:color="auto"/>
              <w:right w:val="single" w:sz="4" w:space="0" w:color="auto"/>
            </w:tcBorders>
            <w:shd w:val="clear" w:color="auto" w:fill="auto"/>
            <w:vAlign w:val="center"/>
            <w:hideMark/>
          </w:tcPr>
          <w:p w14:paraId="4B3BB03B"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97.54</w:t>
            </w:r>
          </w:p>
        </w:tc>
        <w:tc>
          <w:tcPr>
            <w:tcW w:w="1042" w:type="dxa"/>
            <w:tcBorders>
              <w:top w:val="nil"/>
              <w:left w:val="nil"/>
              <w:bottom w:val="single" w:sz="4" w:space="0" w:color="auto"/>
              <w:right w:val="single" w:sz="4" w:space="0" w:color="auto"/>
            </w:tcBorders>
            <w:shd w:val="clear" w:color="auto" w:fill="auto"/>
            <w:vAlign w:val="center"/>
            <w:hideMark/>
          </w:tcPr>
          <w:p w14:paraId="4BE49416"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96.22</w:t>
            </w:r>
          </w:p>
        </w:tc>
      </w:tr>
      <w:tr w:rsidR="003046A4" w:rsidRPr="00F47D62" w14:paraId="5FAF1FAE" w14:textId="77777777" w:rsidTr="00475F0C">
        <w:trPr>
          <w:trHeight w:val="288"/>
          <w:jc w:val="center"/>
        </w:trPr>
        <w:tc>
          <w:tcPr>
            <w:tcW w:w="1027" w:type="dxa"/>
            <w:vMerge/>
            <w:tcBorders>
              <w:left w:val="single" w:sz="4" w:space="0" w:color="auto"/>
              <w:right w:val="single" w:sz="4" w:space="0" w:color="auto"/>
            </w:tcBorders>
            <w:shd w:val="clear" w:color="auto" w:fill="auto"/>
            <w:vAlign w:val="center"/>
            <w:hideMark/>
          </w:tcPr>
          <w:p w14:paraId="18390E15"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p>
        </w:tc>
        <w:tc>
          <w:tcPr>
            <w:tcW w:w="739" w:type="dxa"/>
            <w:tcBorders>
              <w:top w:val="nil"/>
              <w:left w:val="nil"/>
              <w:bottom w:val="single" w:sz="4" w:space="0" w:color="auto"/>
              <w:right w:val="single" w:sz="4" w:space="0" w:color="auto"/>
            </w:tcBorders>
            <w:shd w:val="clear" w:color="auto" w:fill="auto"/>
            <w:noWrap/>
            <w:vAlign w:val="center"/>
            <w:hideMark/>
          </w:tcPr>
          <w:p w14:paraId="5FDDEE47"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lang w:val="en-ID" w:eastAsia="en-ID"/>
              </w:rPr>
              <w:t>B5</w:t>
            </w:r>
          </w:p>
        </w:tc>
        <w:tc>
          <w:tcPr>
            <w:tcW w:w="983" w:type="dxa"/>
            <w:tcBorders>
              <w:top w:val="nil"/>
              <w:left w:val="nil"/>
              <w:bottom w:val="single" w:sz="4" w:space="0" w:color="auto"/>
              <w:right w:val="single" w:sz="4" w:space="0" w:color="auto"/>
            </w:tcBorders>
            <w:shd w:val="clear" w:color="auto" w:fill="auto"/>
            <w:vAlign w:val="center"/>
            <w:hideMark/>
          </w:tcPr>
          <w:p w14:paraId="600B11E7"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rPr>
              <w:t>97.51</w:t>
            </w:r>
          </w:p>
        </w:tc>
        <w:tc>
          <w:tcPr>
            <w:tcW w:w="932" w:type="dxa"/>
            <w:tcBorders>
              <w:top w:val="nil"/>
              <w:left w:val="nil"/>
              <w:bottom w:val="single" w:sz="4" w:space="0" w:color="auto"/>
              <w:right w:val="single" w:sz="4" w:space="0" w:color="auto"/>
            </w:tcBorders>
            <w:shd w:val="clear" w:color="auto" w:fill="auto"/>
            <w:vAlign w:val="center"/>
            <w:hideMark/>
          </w:tcPr>
          <w:p w14:paraId="23BAAB47"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rPr>
              <w:t>98.26</w:t>
            </w:r>
          </w:p>
        </w:tc>
        <w:tc>
          <w:tcPr>
            <w:tcW w:w="1042" w:type="dxa"/>
            <w:tcBorders>
              <w:top w:val="nil"/>
              <w:left w:val="nil"/>
              <w:bottom w:val="single" w:sz="4" w:space="0" w:color="auto"/>
              <w:right w:val="single" w:sz="4" w:space="0" w:color="auto"/>
            </w:tcBorders>
            <w:shd w:val="clear" w:color="auto" w:fill="auto"/>
            <w:vAlign w:val="center"/>
            <w:hideMark/>
          </w:tcPr>
          <w:p w14:paraId="4B498CE6"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rPr>
              <w:t>96.76</w:t>
            </w:r>
          </w:p>
        </w:tc>
      </w:tr>
      <w:tr w:rsidR="003046A4" w:rsidRPr="00F47D62" w14:paraId="6E742AD7" w14:textId="77777777" w:rsidTr="00475F0C">
        <w:trPr>
          <w:trHeight w:val="288"/>
          <w:jc w:val="center"/>
        </w:trPr>
        <w:tc>
          <w:tcPr>
            <w:tcW w:w="1027" w:type="dxa"/>
            <w:vMerge/>
            <w:tcBorders>
              <w:left w:val="single" w:sz="4" w:space="0" w:color="auto"/>
              <w:bottom w:val="single" w:sz="4" w:space="0" w:color="auto"/>
              <w:right w:val="single" w:sz="4" w:space="0" w:color="auto"/>
            </w:tcBorders>
            <w:shd w:val="clear" w:color="auto" w:fill="auto"/>
            <w:vAlign w:val="center"/>
            <w:hideMark/>
          </w:tcPr>
          <w:p w14:paraId="5C5F4507"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p>
        </w:tc>
        <w:tc>
          <w:tcPr>
            <w:tcW w:w="739" w:type="dxa"/>
            <w:tcBorders>
              <w:top w:val="nil"/>
              <w:left w:val="nil"/>
              <w:bottom w:val="single" w:sz="4" w:space="0" w:color="auto"/>
              <w:right w:val="single" w:sz="4" w:space="0" w:color="auto"/>
            </w:tcBorders>
            <w:shd w:val="clear" w:color="auto" w:fill="auto"/>
            <w:noWrap/>
            <w:vAlign w:val="center"/>
            <w:hideMark/>
          </w:tcPr>
          <w:p w14:paraId="4DE8102F"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lang w:val="en-ID" w:eastAsia="en-ID"/>
              </w:rPr>
              <w:t>B7</w:t>
            </w:r>
          </w:p>
        </w:tc>
        <w:tc>
          <w:tcPr>
            <w:tcW w:w="983" w:type="dxa"/>
            <w:tcBorders>
              <w:top w:val="nil"/>
              <w:left w:val="nil"/>
              <w:bottom w:val="single" w:sz="4" w:space="0" w:color="auto"/>
              <w:right w:val="single" w:sz="4" w:space="0" w:color="auto"/>
            </w:tcBorders>
            <w:shd w:val="clear" w:color="auto" w:fill="auto"/>
            <w:vAlign w:val="center"/>
            <w:hideMark/>
          </w:tcPr>
          <w:p w14:paraId="5AC1B177"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97.46</w:t>
            </w:r>
          </w:p>
        </w:tc>
        <w:tc>
          <w:tcPr>
            <w:tcW w:w="932" w:type="dxa"/>
            <w:tcBorders>
              <w:top w:val="nil"/>
              <w:left w:val="nil"/>
              <w:bottom w:val="single" w:sz="4" w:space="0" w:color="auto"/>
              <w:right w:val="single" w:sz="4" w:space="0" w:color="auto"/>
            </w:tcBorders>
            <w:shd w:val="clear" w:color="auto" w:fill="auto"/>
            <w:vAlign w:val="center"/>
            <w:hideMark/>
          </w:tcPr>
          <w:p w14:paraId="53C20CA1"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97.82</w:t>
            </w:r>
          </w:p>
        </w:tc>
        <w:tc>
          <w:tcPr>
            <w:tcW w:w="1042" w:type="dxa"/>
            <w:tcBorders>
              <w:top w:val="nil"/>
              <w:left w:val="nil"/>
              <w:bottom w:val="single" w:sz="4" w:space="0" w:color="auto"/>
              <w:right w:val="single" w:sz="4" w:space="0" w:color="auto"/>
            </w:tcBorders>
            <w:shd w:val="clear" w:color="auto" w:fill="auto"/>
            <w:vAlign w:val="center"/>
            <w:hideMark/>
          </w:tcPr>
          <w:p w14:paraId="566B53A1"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97.12</w:t>
            </w:r>
          </w:p>
        </w:tc>
      </w:tr>
      <w:tr w:rsidR="003046A4" w:rsidRPr="00F47D62" w14:paraId="2D8D7D16" w14:textId="77777777" w:rsidTr="00475F0C">
        <w:trPr>
          <w:trHeight w:val="288"/>
          <w:jc w:val="center"/>
        </w:trPr>
        <w:tc>
          <w:tcPr>
            <w:tcW w:w="1027" w:type="dxa"/>
            <w:vMerge w:val="restart"/>
            <w:tcBorders>
              <w:top w:val="nil"/>
              <w:left w:val="single" w:sz="4" w:space="0" w:color="auto"/>
              <w:right w:val="single" w:sz="4" w:space="0" w:color="auto"/>
            </w:tcBorders>
            <w:shd w:val="clear" w:color="auto" w:fill="auto"/>
            <w:vAlign w:val="center"/>
            <w:hideMark/>
          </w:tcPr>
          <w:p w14:paraId="799C74C3"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proofErr w:type="spellStart"/>
            <w:r w:rsidRPr="00F47D62">
              <w:rPr>
                <w:b/>
                <w:bCs/>
                <w:sz w:val="16"/>
                <w:szCs w:val="16"/>
                <w:lang w:val="en-ID" w:eastAsia="en-ID"/>
              </w:rPr>
              <w:t>RMSProp</w:t>
            </w:r>
            <w:proofErr w:type="spellEnd"/>
          </w:p>
        </w:tc>
        <w:tc>
          <w:tcPr>
            <w:tcW w:w="739" w:type="dxa"/>
            <w:tcBorders>
              <w:top w:val="nil"/>
              <w:left w:val="nil"/>
              <w:bottom w:val="single" w:sz="4" w:space="0" w:color="auto"/>
              <w:right w:val="single" w:sz="4" w:space="0" w:color="auto"/>
            </w:tcBorders>
            <w:shd w:val="clear" w:color="auto" w:fill="auto"/>
            <w:noWrap/>
            <w:vAlign w:val="center"/>
            <w:hideMark/>
          </w:tcPr>
          <w:p w14:paraId="02384405"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lang w:val="en-ID" w:eastAsia="en-ID"/>
              </w:rPr>
              <w:t>B0</w:t>
            </w:r>
          </w:p>
        </w:tc>
        <w:tc>
          <w:tcPr>
            <w:tcW w:w="983" w:type="dxa"/>
            <w:tcBorders>
              <w:top w:val="nil"/>
              <w:left w:val="nil"/>
              <w:bottom w:val="single" w:sz="4" w:space="0" w:color="auto"/>
              <w:right w:val="single" w:sz="4" w:space="0" w:color="auto"/>
            </w:tcBorders>
            <w:shd w:val="clear" w:color="auto" w:fill="auto"/>
            <w:vAlign w:val="center"/>
            <w:hideMark/>
          </w:tcPr>
          <w:p w14:paraId="43962BF0"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96.05</w:t>
            </w:r>
          </w:p>
        </w:tc>
        <w:tc>
          <w:tcPr>
            <w:tcW w:w="932" w:type="dxa"/>
            <w:tcBorders>
              <w:top w:val="nil"/>
              <w:left w:val="nil"/>
              <w:bottom w:val="single" w:sz="4" w:space="0" w:color="auto"/>
              <w:right w:val="single" w:sz="4" w:space="0" w:color="auto"/>
            </w:tcBorders>
            <w:shd w:val="clear" w:color="auto" w:fill="auto"/>
            <w:vAlign w:val="center"/>
            <w:hideMark/>
          </w:tcPr>
          <w:p w14:paraId="732071E6"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96.38</w:t>
            </w:r>
          </w:p>
        </w:tc>
        <w:tc>
          <w:tcPr>
            <w:tcW w:w="1042" w:type="dxa"/>
            <w:tcBorders>
              <w:top w:val="nil"/>
              <w:left w:val="nil"/>
              <w:bottom w:val="single" w:sz="4" w:space="0" w:color="auto"/>
              <w:right w:val="single" w:sz="4" w:space="0" w:color="auto"/>
            </w:tcBorders>
            <w:shd w:val="clear" w:color="auto" w:fill="auto"/>
            <w:vAlign w:val="center"/>
            <w:hideMark/>
          </w:tcPr>
          <w:p w14:paraId="3EBE81FC"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95.77</w:t>
            </w:r>
          </w:p>
        </w:tc>
      </w:tr>
      <w:tr w:rsidR="003046A4" w:rsidRPr="00F47D62" w14:paraId="5A6E719F" w14:textId="77777777" w:rsidTr="00475F0C">
        <w:trPr>
          <w:trHeight w:val="288"/>
          <w:jc w:val="center"/>
        </w:trPr>
        <w:tc>
          <w:tcPr>
            <w:tcW w:w="1027" w:type="dxa"/>
            <w:vMerge/>
            <w:tcBorders>
              <w:left w:val="single" w:sz="4" w:space="0" w:color="auto"/>
              <w:right w:val="single" w:sz="4" w:space="0" w:color="auto"/>
            </w:tcBorders>
            <w:shd w:val="clear" w:color="auto" w:fill="auto"/>
            <w:vAlign w:val="center"/>
            <w:hideMark/>
          </w:tcPr>
          <w:p w14:paraId="280474FC"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p>
        </w:tc>
        <w:tc>
          <w:tcPr>
            <w:tcW w:w="739" w:type="dxa"/>
            <w:tcBorders>
              <w:top w:val="nil"/>
              <w:left w:val="nil"/>
              <w:bottom w:val="single" w:sz="4" w:space="0" w:color="auto"/>
              <w:right w:val="single" w:sz="4" w:space="0" w:color="auto"/>
            </w:tcBorders>
            <w:shd w:val="clear" w:color="auto" w:fill="auto"/>
            <w:noWrap/>
            <w:vAlign w:val="center"/>
            <w:hideMark/>
          </w:tcPr>
          <w:p w14:paraId="4E089FAB"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lang w:val="en-ID" w:eastAsia="en-ID"/>
              </w:rPr>
              <w:t>B1</w:t>
            </w:r>
          </w:p>
        </w:tc>
        <w:tc>
          <w:tcPr>
            <w:tcW w:w="983" w:type="dxa"/>
            <w:tcBorders>
              <w:top w:val="nil"/>
              <w:left w:val="nil"/>
              <w:bottom w:val="single" w:sz="4" w:space="0" w:color="auto"/>
              <w:right w:val="single" w:sz="4" w:space="0" w:color="auto"/>
            </w:tcBorders>
            <w:shd w:val="clear" w:color="auto" w:fill="auto"/>
            <w:vAlign w:val="center"/>
            <w:hideMark/>
          </w:tcPr>
          <w:p w14:paraId="3BE23ED5"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96.83</w:t>
            </w:r>
          </w:p>
        </w:tc>
        <w:tc>
          <w:tcPr>
            <w:tcW w:w="932" w:type="dxa"/>
            <w:tcBorders>
              <w:top w:val="nil"/>
              <w:left w:val="nil"/>
              <w:bottom w:val="single" w:sz="4" w:space="0" w:color="auto"/>
              <w:right w:val="single" w:sz="4" w:space="0" w:color="auto"/>
            </w:tcBorders>
            <w:shd w:val="clear" w:color="auto" w:fill="auto"/>
            <w:vAlign w:val="center"/>
            <w:hideMark/>
          </w:tcPr>
          <w:p w14:paraId="719157CE"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97.62</w:t>
            </w:r>
          </w:p>
        </w:tc>
        <w:tc>
          <w:tcPr>
            <w:tcW w:w="1042" w:type="dxa"/>
            <w:tcBorders>
              <w:top w:val="nil"/>
              <w:left w:val="nil"/>
              <w:bottom w:val="single" w:sz="4" w:space="0" w:color="auto"/>
              <w:right w:val="single" w:sz="4" w:space="0" w:color="auto"/>
            </w:tcBorders>
            <w:shd w:val="clear" w:color="auto" w:fill="auto"/>
            <w:vAlign w:val="center"/>
            <w:hideMark/>
          </w:tcPr>
          <w:p w14:paraId="6FE25F49"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96.04</w:t>
            </w:r>
          </w:p>
        </w:tc>
      </w:tr>
      <w:tr w:rsidR="003046A4" w:rsidRPr="00F47D62" w14:paraId="1BE0E3E5" w14:textId="77777777" w:rsidTr="00475F0C">
        <w:trPr>
          <w:trHeight w:val="288"/>
          <w:jc w:val="center"/>
        </w:trPr>
        <w:tc>
          <w:tcPr>
            <w:tcW w:w="1027" w:type="dxa"/>
            <w:vMerge/>
            <w:tcBorders>
              <w:left w:val="single" w:sz="4" w:space="0" w:color="auto"/>
              <w:right w:val="single" w:sz="4" w:space="0" w:color="auto"/>
            </w:tcBorders>
            <w:shd w:val="clear" w:color="auto" w:fill="auto"/>
            <w:vAlign w:val="center"/>
            <w:hideMark/>
          </w:tcPr>
          <w:p w14:paraId="5A09D593"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p>
        </w:tc>
        <w:tc>
          <w:tcPr>
            <w:tcW w:w="739" w:type="dxa"/>
            <w:tcBorders>
              <w:top w:val="nil"/>
              <w:left w:val="nil"/>
              <w:bottom w:val="single" w:sz="4" w:space="0" w:color="auto"/>
              <w:right w:val="single" w:sz="4" w:space="0" w:color="auto"/>
            </w:tcBorders>
            <w:shd w:val="clear" w:color="auto" w:fill="auto"/>
            <w:noWrap/>
            <w:vAlign w:val="center"/>
            <w:hideMark/>
          </w:tcPr>
          <w:p w14:paraId="4653490F"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lang w:val="en-ID" w:eastAsia="en-ID"/>
              </w:rPr>
              <w:t>B3</w:t>
            </w:r>
          </w:p>
        </w:tc>
        <w:tc>
          <w:tcPr>
            <w:tcW w:w="983" w:type="dxa"/>
            <w:tcBorders>
              <w:top w:val="nil"/>
              <w:left w:val="nil"/>
              <w:bottom w:val="single" w:sz="4" w:space="0" w:color="auto"/>
              <w:right w:val="single" w:sz="4" w:space="0" w:color="auto"/>
            </w:tcBorders>
            <w:shd w:val="clear" w:color="auto" w:fill="auto"/>
            <w:vAlign w:val="center"/>
            <w:hideMark/>
          </w:tcPr>
          <w:p w14:paraId="0426AA6E"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96.73</w:t>
            </w:r>
          </w:p>
        </w:tc>
        <w:tc>
          <w:tcPr>
            <w:tcW w:w="932" w:type="dxa"/>
            <w:tcBorders>
              <w:top w:val="nil"/>
              <w:left w:val="nil"/>
              <w:bottom w:val="single" w:sz="4" w:space="0" w:color="auto"/>
              <w:right w:val="single" w:sz="4" w:space="0" w:color="auto"/>
            </w:tcBorders>
            <w:shd w:val="clear" w:color="auto" w:fill="auto"/>
            <w:vAlign w:val="center"/>
            <w:hideMark/>
          </w:tcPr>
          <w:p w14:paraId="5A64F99A"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97.53</w:t>
            </w:r>
          </w:p>
        </w:tc>
        <w:tc>
          <w:tcPr>
            <w:tcW w:w="1042" w:type="dxa"/>
            <w:tcBorders>
              <w:top w:val="nil"/>
              <w:left w:val="nil"/>
              <w:bottom w:val="single" w:sz="4" w:space="0" w:color="auto"/>
              <w:right w:val="single" w:sz="4" w:space="0" w:color="auto"/>
            </w:tcBorders>
            <w:shd w:val="clear" w:color="auto" w:fill="auto"/>
            <w:vAlign w:val="center"/>
            <w:hideMark/>
          </w:tcPr>
          <w:p w14:paraId="6EC87943"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95.96</w:t>
            </w:r>
          </w:p>
        </w:tc>
      </w:tr>
      <w:tr w:rsidR="003046A4" w:rsidRPr="00F47D62" w14:paraId="638779A3" w14:textId="77777777" w:rsidTr="00475F0C">
        <w:trPr>
          <w:trHeight w:val="288"/>
          <w:jc w:val="center"/>
        </w:trPr>
        <w:tc>
          <w:tcPr>
            <w:tcW w:w="1027" w:type="dxa"/>
            <w:vMerge/>
            <w:tcBorders>
              <w:left w:val="single" w:sz="4" w:space="0" w:color="auto"/>
              <w:right w:val="single" w:sz="4" w:space="0" w:color="auto"/>
            </w:tcBorders>
            <w:shd w:val="clear" w:color="auto" w:fill="auto"/>
            <w:vAlign w:val="center"/>
            <w:hideMark/>
          </w:tcPr>
          <w:p w14:paraId="1D93990B"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p>
        </w:tc>
        <w:tc>
          <w:tcPr>
            <w:tcW w:w="739" w:type="dxa"/>
            <w:tcBorders>
              <w:top w:val="nil"/>
              <w:left w:val="nil"/>
              <w:bottom w:val="single" w:sz="4" w:space="0" w:color="auto"/>
              <w:right w:val="single" w:sz="4" w:space="0" w:color="auto"/>
            </w:tcBorders>
            <w:shd w:val="clear" w:color="auto" w:fill="auto"/>
            <w:noWrap/>
            <w:vAlign w:val="center"/>
            <w:hideMark/>
          </w:tcPr>
          <w:p w14:paraId="4262EE19"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lang w:val="en-ID" w:eastAsia="en-ID"/>
              </w:rPr>
              <w:t>B5</w:t>
            </w:r>
          </w:p>
        </w:tc>
        <w:tc>
          <w:tcPr>
            <w:tcW w:w="983" w:type="dxa"/>
            <w:tcBorders>
              <w:top w:val="nil"/>
              <w:left w:val="nil"/>
              <w:bottom w:val="single" w:sz="4" w:space="0" w:color="auto"/>
              <w:right w:val="single" w:sz="4" w:space="0" w:color="auto"/>
            </w:tcBorders>
            <w:shd w:val="clear" w:color="auto" w:fill="auto"/>
            <w:vAlign w:val="center"/>
            <w:hideMark/>
          </w:tcPr>
          <w:p w14:paraId="68550A46"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97.41</w:t>
            </w:r>
          </w:p>
        </w:tc>
        <w:tc>
          <w:tcPr>
            <w:tcW w:w="932" w:type="dxa"/>
            <w:tcBorders>
              <w:top w:val="nil"/>
              <w:left w:val="nil"/>
              <w:bottom w:val="single" w:sz="4" w:space="0" w:color="auto"/>
              <w:right w:val="single" w:sz="4" w:space="0" w:color="auto"/>
            </w:tcBorders>
            <w:shd w:val="clear" w:color="auto" w:fill="auto"/>
            <w:vAlign w:val="center"/>
            <w:hideMark/>
          </w:tcPr>
          <w:p w14:paraId="21780D6D"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97.91</w:t>
            </w:r>
          </w:p>
        </w:tc>
        <w:tc>
          <w:tcPr>
            <w:tcW w:w="1042" w:type="dxa"/>
            <w:tcBorders>
              <w:top w:val="nil"/>
              <w:left w:val="nil"/>
              <w:bottom w:val="single" w:sz="4" w:space="0" w:color="auto"/>
              <w:right w:val="single" w:sz="4" w:space="0" w:color="auto"/>
            </w:tcBorders>
            <w:shd w:val="clear" w:color="auto" w:fill="auto"/>
            <w:vAlign w:val="center"/>
            <w:hideMark/>
          </w:tcPr>
          <w:p w14:paraId="15A7DAF4"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96.93</w:t>
            </w:r>
          </w:p>
        </w:tc>
      </w:tr>
      <w:tr w:rsidR="003046A4" w:rsidRPr="00F47D62" w14:paraId="40B48232" w14:textId="77777777" w:rsidTr="00475F0C">
        <w:trPr>
          <w:trHeight w:val="288"/>
          <w:jc w:val="center"/>
        </w:trPr>
        <w:tc>
          <w:tcPr>
            <w:tcW w:w="1027" w:type="dxa"/>
            <w:vMerge/>
            <w:tcBorders>
              <w:left w:val="single" w:sz="4" w:space="0" w:color="auto"/>
              <w:bottom w:val="single" w:sz="4" w:space="0" w:color="auto"/>
              <w:right w:val="single" w:sz="4" w:space="0" w:color="auto"/>
            </w:tcBorders>
            <w:shd w:val="clear" w:color="auto" w:fill="auto"/>
            <w:vAlign w:val="center"/>
            <w:hideMark/>
          </w:tcPr>
          <w:p w14:paraId="5F52487E"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p>
        </w:tc>
        <w:tc>
          <w:tcPr>
            <w:tcW w:w="739" w:type="dxa"/>
            <w:tcBorders>
              <w:top w:val="nil"/>
              <w:left w:val="nil"/>
              <w:bottom w:val="single" w:sz="4" w:space="0" w:color="auto"/>
              <w:right w:val="single" w:sz="4" w:space="0" w:color="auto"/>
            </w:tcBorders>
            <w:shd w:val="clear" w:color="auto" w:fill="auto"/>
            <w:noWrap/>
            <w:vAlign w:val="center"/>
            <w:hideMark/>
          </w:tcPr>
          <w:p w14:paraId="72B3E149"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lang w:val="en-ID" w:eastAsia="en-ID"/>
              </w:rPr>
              <w:t>B7</w:t>
            </w:r>
          </w:p>
        </w:tc>
        <w:tc>
          <w:tcPr>
            <w:tcW w:w="983" w:type="dxa"/>
            <w:tcBorders>
              <w:top w:val="nil"/>
              <w:left w:val="nil"/>
              <w:bottom w:val="single" w:sz="4" w:space="0" w:color="auto"/>
              <w:right w:val="single" w:sz="4" w:space="0" w:color="auto"/>
            </w:tcBorders>
            <w:shd w:val="clear" w:color="auto" w:fill="auto"/>
            <w:vAlign w:val="center"/>
            <w:hideMark/>
          </w:tcPr>
          <w:p w14:paraId="79D6B3B7"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rPr>
              <w:t>97.46</w:t>
            </w:r>
          </w:p>
        </w:tc>
        <w:tc>
          <w:tcPr>
            <w:tcW w:w="932" w:type="dxa"/>
            <w:tcBorders>
              <w:top w:val="nil"/>
              <w:left w:val="nil"/>
              <w:bottom w:val="single" w:sz="4" w:space="0" w:color="auto"/>
              <w:right w:val="single" w:sz="4" w:space="0" w:color="auto"/>
            </w:tcBorders>
            <w:shd w:val="clear" w:color="auto" w:fill="auto"/>
            <w:vAlign w:val="center"/>
            <w:hideMark/>
          </w:tcPr>
          <w:p w14:paraId="3CB9599C"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rPr>
              <w:t>97.91</w:t>
            </w:r>
          </w:p>
        </w:tc>
        <w:tc>
          <w:tcPr>
            <w:tcW w:w="1042" w:type="dxa"/>
            <w:tcBorders>
              <w:top w:val="nil"/>
              <w:left w:val="nil"/>
              <w:bottom w:val="single" w:sz="4" w:space="0" w:color="auto"/>
              <w:right w:val="single" w:sz="4" w:space="0" w:color="auto"/>
            </w:tcBorders>
            <w:shd w:val="clear" w:color="auto" w:fill="auto"/>
            <w:vAlign w:val="center"/>
            <w:hideMark/>
          </w:tcPr>
          <w:p w14:paraId="2DAF7F54"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rPr>
              <w:t>97.03</w:t>
            </w:r>
          </w:p>
        </w:tc>
      </w:tr>
    </w:tbl>
    <w:p w14:paraId="5AD7F899" w14:textId="77777777" w:rsidR="003046A4" w:rsidRPr="00F47D62" w:rsidRDefault="003046A4" w:rsidP="003046A4">
      <w:pPr>
        <w:tabs>
          <w:tab w:val="left" w:pos="288"/>
        </w:tabs>
        <w:spacing w:after="120" w:line="228" w:lineRule="auto"/>
        <w:jc w:val="both"/>
      </w:pPr>
    </w:p>
    <w:p w14:paraId="58267695" w14:textId="533DC8F6" w:rsidR="002132F7" w:rsidRPr="00F47D62" w:rsidRDefault="002132F7">
      <w:pPr>
        <w:tabs>
          <w:tab w:val="left" w:pos="288"/>
        </w:tabs>
        <w:spacing w:after="120" w:line="228" w:lineRule="auto"/>
        <w:ind w:firstLine="288"/>
        <w:jc w:val="both"/>
      </w:pPr>
      <w:r w:rsidRPr="00F47D62">
        <w:t xml:space="preserve">Table 3 shows the performance metrics of </w:t>
      </w:r>
      <w:proofErr w:type="spellStart"/>
      <w:r w:rsidRPr="00F47D62">
        <w:t>EfficientNet</w:t>
      </w:r>
      <w:proofErr w:type="spellEnd"/>
      <w:r w:rsidRPr="00F47D62">
        <w:t xml:space="preserve"> B0 to B7 with learning rate 0.001 and activation function </w:t>
      </w:r>
      <w:proofErr w:type="spellStart"/>
      <w:r w:rsidRPr="00F47D62">
        <w:t>ReLU</w:t>
      </w:r>
      <w:proofErr w:type="spellEnd"/>
      <w:r w:rsidRPr="00F47D62">
        <w:t xml:space="preserve">. When the </w:t>
      </w:r>
      <w:proofErr w:type="spellStart"/>
      <w:r w:rsidRPr="00F47D62">
        <w:t>optimiser</w:t>
      </w:r>
      <w:proofErr w:type="spellEnd"/>
      <w:r w:rsidRPr="00F47D62">
        <w:t xml:space="preserve"> used is Adam, the Efficient B5 model shows accuracy, precision and recall rates of 97.69%, 98.36% and 97.03%, respectively. Similarly, when the </w:t>
      </w:r>
      <w:proofErr w:type="spellStart"/>
      <w:r w:rsidRPr="00F47D62">
        <w:t>optimiser</w:t>
      </w:r>
      <w:proofErr w:type="spellEnd"/>
      <w:r w:rsidRPr="00F47D62">
        <w:t xml:space="preserve"> used was SGD, </w:t>
      </w:r>
      <w:proofErr w:type="spellStart"/>
      <w:r w:rsidRPr="00F47D62">
        <w:t>EfficientNet</w:t>
      </w:r>
      <w:proofErr w:type="spellEnd"/>
      <w:r w:rsidRPr="00F47D62">
        <w:t xml:space="preserve"> B5 showed performance values of 97.51% (accuracy), 98.26% (precision), and 96.76% (recall). However, when the </w:t>
      </w:r>
      <w:proofErr w:type="spellStart"/>
      <w:r w:rsidRPr="00F47D62">
        <w:t>optimiser</w:t>
      </w:r>
      <w:proofErr w:type="spellEnd"/>
      <w:r w:rsidRPr="00F47D62">
        <w:t xml:space="preserve"> used is </w:t>
      </w:r>
      <w:proofErr w:type="spellStart"/>
      <w:r w:rsidRPr="00F47D62">
        <w:t>RMSProp</w:t>
      </w:r>
      <w:proofErr w:type="spellEnd"/>
      <w:r w:rsidRPr="00F47D62">
        <w:t xml:space="preserve">, </w:t>
      </w:r>
      <w:proofErr w:type="spellStart"/>
      <w:r w:rsidRPr="00F47D62">
        <w:t>EfficientNet</w:t>
      </w:r>
      <w:proofErr w:type="spellEnd"/>
      <w:r w:rsidRPr="00F47D62">
        <w:t xml:space="preserve"> B7 shows the optimal performance values, namely 97.46%, 97.91%, and 97.03%. In general, from the results of system testing, it can be seen that there is an increase in the performance value of accuracy, precision, and recall when the learning rate is changed from the previous 0.01 to 0.001.</w:t>
      </w:r>
    </w:p>
    <w:p w14:paraId="4EDA2B61" w14:textId="5CE3F7B4" w:rsidR="003046A4" w:rsidRPr="00F47D62" w:rsidRDefault="003046A4" w:rsidP="003046A4">
      <w:pPr>
        <w:pStyle w:val="tablehead"/>
        <w:tabs>
          <w:tab w:val="clear" w:pos="1080"/>
          <w:tab w:val="num" w:pos="851"/>
        </w:tabs>
      </w:pPr>
      <w:r w:rsidRPr="00F47D62">
        <w:t>Performance Metrics of EfficientNet model with Learning Rate = 0.01 and Activation Function = Tanh</w:t>
      </w:r>
    </w:p>
    <w:tbl>
      <w:tblPr>
        <w:tblW w:w="4723" w:type="dxa"/>
        <w:jc w:val="center"/>
        <w:tblLook w:val="04A0" w:firstRow="1" w:lastRow="0" w:firstColumn="1" w:lastColumn="0" w:noHBand="0" w:noVBand="1"/>
      </w:tblPr>
      <w:tblGrid>
        <w:gridCol w:w="1027"/>
        <w:gridCol w:w="739"/>
        <w:gridCol w:w="983"/>
        <w:gridCol w:w="932"/>
        <w:gridCol w:w="1042"/>
      </w:tblGrid>
      <w:tr w:rsidR="003046A4" w:rsidRPr="00F47D62" w14:paraId="4CF3B4A1" w14:textId="77777777" w:rsidTr="00207AE5">
        <w:trPr>
          <w:trHeight w:val="288"/>
          <w:tblHeader/>
          <w:jc w:val="center"/>
        </w:trPr>
        <w:tc>
          <w:tcPr>
            <w:tcW w:w="10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BEFC63"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lang w:val="en-ID" w:eastAsia="en-ID"/>
              </w:rPr>
              <w:lastRenderedPageBreak/>
              <w:t>Optimizer</w:t>
            </w:r>
          </w:p>
        </w:tc>
        <w:tc>
          <w:tcPr>
            <w:tcW w:w="739" w:type="dxa"/>
            <w:tcBorders>
              <w:top w:val="single" w:sz="4" w:space="0" w:color="auto"/>
              <w:left w:val="nil"/>
              <w:bottom w:val="single" w:sz="4" w:space="0" w:color="auto"/>
              <w:right w:val="single" w:sz="4" w:space="0" w:color="auto"/>
            </w:tcBorders>
            <w:shd w:val="clear" w:color="auto" w:fill="auto"/>
            <w:vAlign w:val="center"/>
            <w:hideMark/>
          </w:tcPr>
          <w:p w14:paraId="13E514C5"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lang w:val="en-ID" w:eastAsia="en-ID"/>
              </w:rPr>
              <w:t>Model</w:t>
            </w:r>
          </w:p>
        </w:tc>
        <w:tc>
          <w:tcPr>
            <w:tcW w:w="983" w:type="dxa"/>
            <w:tcBorders>
              <w:top w:val="single" w:sz="4" w:space="0" w:color="auto"/>
              <w:left w:val="nil"/>
              <w:bottom w:val="single" w:sz="4" w:space="0" w:color="auto"/>
              <w:right w:val="single" w:sz="4" w:space="0" w:color="auto"/>
            </w:tcBorders>
            <w:shd w:val="clear" w:color="auto" w:fill="auto"/>
            <w:vAlign w:val="center"/>
            <w:hideMark/>
          </w:tcPr>
          <w:p w14:paraId="565A82E3"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lang w:val="en-ID" w:eastAsia="en-ID"/>
              </w:rPr>
              <w:t>Accuracy</w:t>
            </w:r>
          </w:p>
        </w:tc>
        <w:tc>
          <w:tcPr>
            <w:tcW w:w="932" w:type="dxa"/>
            <w:tcBorders>
              <w:top w:val="single" w:sz="4" w:space="0" w:color="auto"/>
              <w:left w:val="nil"/>
              <w:bottom w:val="single" w:sz="4" w:space="0" w:color="auto"/>
              <w:right w:val="single" w:sz="4" w:space="0" w:color="auto"/>
            </w:tcBorders>
            <w:shd w:val="clear" w:color="auto" w:fill="auto"/>
            <w:vAlign w:val="center"/>
            <w:hideMark/>
          </w:tcPr>
          <w:p w14:paraId="695C1694"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lang w:val="en-ID" w:eastAsia="en-ID"/>
              </w:rPr>
              <w:t>Precision</w:t>
            </w:r>
          </w:p>
        </w:tc>
        <w:tc>
          <w:tcPr>
            <w:tcW w:w="1042" w:type="dxa"/>
            <w:tcBorders>
              <w:top w:val="single" w:sz="4" w:space="0" w:color="auto"/>
              <w:left w:val="nil"/>
              <w:bottom w:val="single" w:sz="4" w:space="0" w:color="auto"/>
              <w:right w:val="single" w:sz="4" w:space="0" w:color="auto"/>
            </w:tcBorders>
            <w:shd w:val="clear" w:color="auto" w:fill="auto"/>
            <w:vAlign w:val="center"/>
            <w:hideMark/>
          </w:tcPr>
          <w:p w14:paraId="0CDB1CFC"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lang w:val="en-ID" w:eastAsia="en-ID"/>
              </w:rPr>
              <w:t>Recall</w:t>
            </w:r>
          </w:p>
        </w:tc>
      </w:tr>
      <w:tr w:rsidR="003046A4" w:rsidRPr="00F47D62" w14:paraId="1A3D3822" w14:textId="77777777" w:rsidTr="003046A4">
        <w:trPr>
          <w:trHeight w:val="288"/>
          <w:jc w:val="center"/>
        </w:trPr>
        <w:tc>
          <w:tcPr>
            <w:tcW w:w="1027" w:type="dxa"/>
            <w:vMerge w:val="restart"/>
            <w:tcBorders>
              <w:top w:val="nil"/>
              <w:left w:val="single" w:sz="4" w:space="0" w:color="auto"/>
              <w:right w:val="single" w:sz="4" w:space="0" w:color="auto"/>
            </w:tcBorders>
            <w:shd w:val="clear" w:color="auto" w:fill="auto"/>
            <w:vAlign w:val="center"/>
            <w:hideMark/>
          </w:tcPr>
          <w:p w14:paraId="3C657076"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lang w:val="en-ID" w:eastAsia="en-ID"/>
              </w:rPr>
              <w:t>Adam</w:t>
            </w:r>
          </w:p>
        </w:tc>
        <w:tc>
          <w:tcPr>
            <w:tcW w:w="739" w:type="dxa"/>
            <w:tcBorders>
              <w:top w:val="nil"/>
              <w:left w:val="nil"/>
              <w:bottom w:val="single" w:sz="4" w:space="0" w:color="auto"/>
              <w:right w:val="single" w:sz="4" w:space="0" w:color="auto"/>
            </w:tcBorders>
            <w:shd w:val="clear" w:color="auto" w:fill="auto"/>
            <w:noWrap/>
            <w:vAlign w:val="center"/>
            <w:hideMark/>
          </w:tcPr>
          <w:p w14:paraId="1A982EE5"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lang w:val="en-ID" w:eastAsia="en-ID"/>
              </w:rPr>
              <w:t>B0</w:t>
            </w:r>
          </w:p>
        </w:tc>
        <w:tc>
          <w:tcPr>
            <w:tcW w:w="983" w:type="dxa"/>
            <w:tcBorders>
              <w:top w:val="nil"/>
              <w:left w:val="nil"/>
              <w:bottom w:val="single" w:sz="4" w:space="0" w:color="auto"/>
              <w:right w:val="single" w:sz="4" w:space="0" w:color="auto"/>
            </w:tcBorders>
            <w:shd w:val="clear" w:color="auto" w:fill="auto"/>
            <w:vAlign w:val="center"/>
          </w:tcPr>
          <w:p w14:paraId="5B4BBA5E" w14:textId="7D5C91DA"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93.61</w:t>
            </w:r>
          </w:p>
        </w:tc>
        <w:tc>
          <w:tcPr>
            <w:tcW w:w="932" w:type="dxa"/>
            <w:tcBorders>
              <w:top w:val="nil"/>
              <w:left w:val="nil"/>
              <w:bottom w:val="single" w:sz="4" w:space="0" w:color="auto"/>
              <w:right w:val="single" w:sz="4" w:space="0" w:color="auto"/>
            </w:tcBorders>
            <w:shd w:val="clear" w:color="auto" w:fill="auto"/>
            <w:vAlign w:val="center"/>
          </w:tcPr>
          <w:p w14:paraId="03398450" w14:textId="635443CA"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95.92</w:t>
            </w:r>
          </w:p>
        </w:tc>
        <w:tc>
          <w:tcPr>
            <w:tcW w:w="1042" w:type="dxa"/>
            <w:tcBorders>
              <w:top w:val="nil"/>
              <w:left w:val="nil"/>
              <w:bottom w:val="single" w:sz="4" w:space="0" w:color="auto"/>
              <w:right w:val="single" w:sz="4" w:space="0" w:color="auto"/>
            </w:tcBorders>
            <w:shd w:val="clear" w:color="auto" w:fill="auto"/>
            <w:vAlign w:val="center"/>
          </w:tcPr>
          <w:p w14:paraId="5095B492" w14:textId="32B9964B"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91.16</w:t>
            </w:r>
          </w:p>
        </w:tc>
      </w:tr>
      <w:tr w:rsidR="003046A4" w:rsidRPr="00F47D62" w14:paraId="14BA0C8D" w14:textId="77777777" w:rsidTr="003046A4">
        <w:trPr>
          <w:trHeight w:val="288"/>
          <w:jc w:val="center"/>
        </w:trPr>
        <w:tc>
          <w:tcPr>
            <w:tcW w:w="1027" w:type="dxa"/>
            <w:vMerge/>
            <w:tcBorders>
              <w:left w:val="single" w:sz="4" w:space="0" w:color="auto"/>
              <w:right w:val="single" w:sz="4" w:space="0" w:color="auto"/>
            </w:tcBorders>
            <w:shd w:val="clear" w:color="auto" w:fill="auto"/>
            <w:vAlign w:val="center"/>
            <w:hideMark/>
          </w:tcPr>
          <w:p w14:paraId="399F3AD5"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p>
        </w:tc>
        <w:tc>
          <w:tcPr>
            <w:tcW w:w="739" w:type="dxa"/>
            <w:tcBorders>
              <w:top w:val="nil"/>
              <w:left w:val="nil"/>
              <w:bottom w:val="single" w:sz="4" w:space="0" w:color="auto"/>
              <w:right w:val="single" w:sz="4" w:space="0" w:color="auto"/>
            </w:tcBorders>
            <w:shd w:val="clear" w:color="auto" w:fill="auto"/>
            <w:noWrap/>
            <w:vAlign w:val="center"/>
            <w:hideMark/>
          </w:tcPr>
          <w:p w14:paraId="2CA0C5FC"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lang w:val="en-ID" w:eastAsia="en-ID"/>
              </w:rPr>
              <w:t>B1</w:t>
            </w:r>
          </w:p>
        </w:tc>
        <w:tc>
          <w:tcPr>
            <w:tcW w:w="983" w:type="dxa"/>
            <w:tcBorders>
              <w:top w:val="nil"/>
              <w:left w:val="nil"/>
              <w:bottom w:val="single" w:sz="4" w:space="0" w:color="auto"/>
              <w:right w:val="single" w:sz="4" w:space="0" w:color="auto"/>
            </w:tcBorders>
            <w:shd w:val="clear" w:color="auto" w:fill="auto"/>
            <w:vAlign w:val="center"/>
          </w:tcPr>
          <w:p w14:paraId="2ED82EC3" w14:textId="14C78308"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94.01</w:t>
            </w:r>
          </w:p>
        </w:tc>
        <w:tc>
          <w:tcPr>
            <w:tcW w:w="932" w:type="dxa"/>
            <w:tcBorders>
              <w:top w:val="nil"/>
              <w:left w:val="nil"/>
              <w:bottom w:val="single" w:sz="4" w:space="0" w:color="auto"/>
              <w:right w:val="single" w:sz="4" w:space="0" w:color="auto"/>
            </w:tcBorders>
            <w:shd w:val="clear" w:color="auto" w:fill="auto"/>
            <w:vAlign w:val="center"/>
          </w:tcPr>
          <w:p w14:paraId="3686BCFE" w14:textId="44FA7DD5"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96.38</w:t>
            </w:r>
          </w:p>
        </w:tc>
        <w:tc>
          <w:tcPr>
            <w:tcW w:w="1042" w:type="dxa"/>
            <w:tcBorders>
              <w:top w:val="nil"/>
              <w:left w:val="nil"/>
              <w:bottom w:val="single" w:sz="4" w:space="0" w:color="auto"/>
              <w:right w:val="single" w:sz="4" w:space="0" w:color="auto"/>
            </w:tcBorders>
            <w:shd w:val="clear" w:color="auto" w:fill="auto"/>
            <w:vAlign w:val="center"/>
          </w:tcPr>
          <w:p w14:paraId="6A0D210E" w14:textId="58BA297F"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91.49</w:t>
            </w:r>
          </w:p>
        </w:tc>
      </w:tr>
      <w:tr w:rsidR="003046A4" w:rsidRPr="00F47D62" w14:paraId="7003C164" w14:textId="77777777" w:rsidTr="003046A4">
        <w:trPr>
          <w:trHeight w:val="288"/>
          <w:jc w:val="center"/>
        </w:trPr>
        <w:tc>
          <w:tcPr>
            <w:tcW w:w="1027" w:type="dxa"/>
            <w:vMerge/>
            <w:tcBorders>
              <w:left w:val="single" w:sz="4" w:space="0" w:color="auto"/>
              <w:right w:val="single" w:sz="4" w:space="0" w:color="auto"/>
            </w:tcBorders>
            <w:shd w:val="clear" w:color="auto" w:fill="auto"/>
            <w:vAlign w:val="center"/>
            <w:hideMark/>
          </w:tcPr>
          <w:p w14:paraId="4080375E"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p>
        </w:tc>
        <w:tc>
          <w:tcPr>
            <w:tcW w:w="739" w:type="dxa"/>
            <w:tcBorders>
              <w:top w:val="nil"/>
              <w:left w:val="nil"/>
              <w:bottom w:val="single" w:sz="4" w:space="0" w:color="auto"/>
              <w:right w:val="single" w:sz="4" w:space="0" w:color="auto"/>
            </w:tcBorders>
            <w:shd w:val="clear" w:color="auto" w:fill="auto"/>
            <w:noWrap/>
            <w:vAlign w:val="center"/>
            <w:hideMark/>
          </w:tcPr>
          <w:p w14:paraId="11D8E931"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lang w:val="en-ID" w:eastAsia="en-ID"/>
              </w:rPr>
              <w:t>B3</w:t>
            </w:r>
          </w:p>
        </w:tc>
        <w:tc>
          <w:tcPr>
            <w:tcW w:w="983" w:type="dxa"/>
            <w:tcBorders>
              <w:top w:val="nil"/>
              <w:left w:val="nil"/>
              <w:bottom w:val="single" w:sz="4" w:space="0" w:color="auto"/>
              <w:right w:val="single" w:sz="4" w:space="0" w:color="auto"/>
            </w:tcBorders>
            <w:shd w:val="clear" w:color="auto" w:fill="auto"/>
            <w:vAlign w:val="center"/>
          </w:tcPr>
          <w:p w14:paraId="4976C0B0" w14:textId="78D6D429"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94.74</w:t>
            </w:r>
          </w:p>
        </w:tc>
        <w:tc>
          <w:tcPr>
            <w:tcW w:w="932" w:type="dxa"/>
            <w:tcBorders>
              <w:top w:val="nil"/>
              <w:left w:val="nil"/>
              <w:bottom w:val="single" w:sz="4" w:space="0" w:color="auto"/>
              <w:right w:val="single" w:sz="4" w:space="0" w:color="auto"/>
            </w:tcBorders>
            <w:shd w:val="clear" w:color="auto" w:fill="auto"/>
            <w:vAlign w:val="center"/>
          </w:tcPr>
          <w:p w14:paraId="6BCAE924" w14:textId="64961FBB"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97.23</w:t>
            </w:r>
          </w:p>
        </w:tc>
        <w:tc>
          <w:tcPr>
            <w:tcW w:w="1042" w:type="dxa"/>
            <w:tcBorders>
              <w:top w:val="nil"/>
              <w:left w:val="nil"/>
              <w:bottom w:val="single" w:sz="4" w:space="0" w:color="auto"/>
              <w:right w:val="single" w:sz="4" w:space="0" w:color="auto"/>
            </w:tcBorders>
            <w:shd w:val="clear" w:color="auto" w:fill="auto"/>
            <w:vAlign w:val="center"/>
          </w:tcPr>
          <w:p w14:paraId="625EF5AC" w14:textId="6E4C2611"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92.13</w:t>
            </w:r>
          </w:p>
        </w:tc>
      </w:tr>
      <w:tr w:rsidR="003046A4" w:rsidRPr="00F47D62" w14:paraId="57532A32" w14:textId="77777777" w:rsidTr="003046A4">
        <w:trPr>
          <w:trHeight w:val="288"/>
          <w:jc w:val="center"/>
        </w:trPr>
        <w:tc>
          <w:tcPr>
            <w:tcW w:w="1027" w:type="dxa"/>
            <w:vMerge/>
            <w:tcBorders>
              <w:left w:val="single" w:sz="4" w:space="0" w:color="auto"/>
              <w:right w:val="single" w:sz="4" w:space="0" w:color="auto"/>
            </w:tcBorders>
            <w:shd w:val="clear" w:color="auto" w:fill="auto"/>
            <w:vAlign w:val="center"/>
            <w:hideMark/>
          </w:tcPr>
          <w:p w14:paraId="5B1F0779"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p>
        </w:tc>
        <w:tc>
          <w:tcPr>
            <w:tcW w:w="739" w:type="dxa"/>
            <w:tcBorders>
              <w:top w:val="nil"/>
              <w:left w:val="nil"/>
              <w:bottom w:val="single" w:sz="4" w:space="0" w:color="auto"/>
              <w:right w:val="single" w:sz="4" w:space="0" w:color="auto"/>
            </w:tcBorders>
            <w:shd w:val="clear" w:color="auto" w:fill="auto"/>
            <w:noWrap/>
            <w:vAlign w:val="center"/>
            <w:hideMark/>
          </w:tcPr>
          <w:p w14:paraId="506E8765"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lang w:val="en-ID" w:eastAsia="en-ID"/>
              </w:rPr>
              <w:t>B5</w:t>
            </w:r>
          </w:p>
        </w:tc>
        <w:tc>
          <w:tcPr>
            <w:tcW w:w="983" w:type="dxa"/>
            <w:tcBorders>
              <w:top w:val="nil"/>
              <w:left w:val="nil"/>
              <w:bottom w:val="single" w:sz="4" w:space="0" w:color="auto"/>
              <w:right w:val="single" w:sz="4" w:space="0" w:color="auto"/>
            </w:tcBorders>
            <w:shd w:val="clear" w:color="auto" w:fill="auto"/>
            <w:vAlign w:val="center"/>
          </w:tcPr>
          <w:p w14:paraId="3B4D10BF" w14:textId="7A5D51E8"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rPr>
              <w:t>95.74</w:t>
            </w:r>
          </w:p>
        </w:tc>
        <w:tc>
          <w:tcPr>
            <w:tcW w:w="932" w:type="dxa"/>
            <w:tcBorders>
              <w:top w:val="nil"/>
              <w:left w:val="nil"/>
              <w:bottom w:val="single" w:sz="4" w:space="0" w:color="auto"/>
              <w:right w:val="single" w:sz="4" w:space="0" w:color="auto"/>
            </w:tcBorders>
            <w:shd w:val="clear" w:color="auto" w:fill="auto"/>
            <w:vAlign w:val="center"/>
          </w:tcPr>
          <w:p w14:paraId="16884E2D" w14:textId="691C3BAC"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rPr>
              <w:t>97.29</w:t>
            </w:r>
          </w:p>
        </w:tc>
        <w:tc>
          <w:tcPr>
            <w:tcW w:w="1042" w:type="dxa"/>
            <w:tcBorders>
              <w:top w:val="nil"/>
              <w:left w:val="nil"/>
              <w:bottom w:val="single" w:sz="4" w:space="0" w:color="auto"/>
              <w:right w:val="single" w:sz="4" w:space="0" w:color="auto"/>
            </w:tcBorders>
            <w:shd w:val="clear" w:color="auto" w:fill="auto"/>
            <w:vAlign w:val="center"/>
          </w:tcPr>
          <w:p w14:paraId="062BBF36" w14:textId="7B2A2234"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rPr>
              <w:t>94.12</w:t>
            </w:r>
          </w:p>
        </w:tc>
      </w:tr>
      <w:tr w:rsidR="003046A4" w:rsidRPr="00F47D62" w14:paraId="5AA9E06D" w14:textId="77777777" w:rsidTr="00207AE5">
        <w:trPr>
          <w:trHeight w:val="288"/>
          <w:jc w:val="center"/>
        </w:trPr>
        <w:tc>
          <w:tcPr>
            <w:tcW w:w="1027" w:type="dxa"/>
            <w:vMerge/>
            <w:tcBorders>
              <w:left w:val="single" w:sz="4" w:space="0" w:color="auto"/>
              <w:bottom w:val="single" w:sz="4" w:space="0" w:color="auto"/>
              <w:right w:val="single" w:sz="4" w:space="0" w:color="auto"/>
            </w:tcBorders>
            <w:shd w:val="clear" w:color="auto" w:fill="auto"/>
            <w:vAlign w:val="center"/>
            <w:hideMark/>
          </w:tcPr>
          <w:p w14:paraId="2C86A71E"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p>
        </w:tc>
        <w:tc>
          <w:tcPr>
            <w:tcW w:w="739" w:type="dxa"/>
            <w:tcBorders>
              <w:top w:val="nil"/>
              <w:left w:val="nil"/>
              <w:bottom w:val="single" w:sz="4" w:space="0" w:color="auto"/>
              <w:right w:val="single" w:sz="4" w:space="0" w:color="auto"/>
            </w:tcBorders>
            <w:shd w:val="clear" w:color="auto" w:fill="auto"/>
            <w:noWrap/>
            <w:vAlign w:val="center"/>
            <w:hideMark/>
          </w:tcPr>
          <w:p w14:paraId="44C5F367"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lang w:val="en-ID" w:eastAsia="en-ID"/>
              </w:rPr>
              <w:t>B7</w:t>
            </w:r>
          </w:p>
        </w:tc>
        <w:tc>
          <w:tcPr>
            <w:tcW w:w="983" w:type="dxa"/>
            <w:tcBorders>
              <w:top w:val="nil"/>
              <w:left w:val="nil"/>
              <w:bottom w:val="single" w:sz="4" w:space="0" w:color="auto"/>
              <w:right w:val="single" w:sz="4" w:space="0" w:color="auto"/>
            </w:tcBorders>
            <w:shd w:val="clear" w:color="auto" w:fill="auto"/>
            <w:vAlign w:val="center"/>
          </w:tcPr>
          <w:p w14:paraId="79179786" w14:textId="1A6F143D"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95.42</w:t>
            </w:r>
          </w:p>
        </w:tc>
        <w:tc>
          <w:tcPr>
            <w:tcW w:w="932" w:type="dxa"/>
            <w:tcBorders>
              <w:top w:val="nil"/>
              <w:left w:val="nil"/>
              <w:bottom w:val="single" w:sz="4" w:space="0" w:color="auto"/>
              <w:right w:val="single" w:sz="4" w:space="0" w:color="auto"/>
            </w:tcBorders>
            <w:shd w:val="clear" w:color="auto" w:fill="auto"/>
            <w:vAlign w:val="center"/>
          </w:tcPr>
          <w:p w14:paraId="191CD91B" w14:textId="326818A4"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97.36</w:t>
            </w:r>
          </w:p>
        </w:tc>
        <w:tc>
          <w:tcPr>
            <w:tcW w:w="1042" w:type="dxa"/>
            <w:tcBorders>
              <w:top w:val="nil"/>
              <w:left w:val="nil"/>
              <w:bottom w:val="single" w:sz="4" w:space="0" w:color="auto"/>
              <w:right w:val="single" w:sz="4" w:space="0" w:color="auto"/>
            </w:tcBorders>
            <w:shd w:val="clear" w:color="auto" w:fill="auto"/>
            <w:vAlign w:val="center"/>
          </w:tcPr>
          <w:p w14:paraId="02C1AA2B" w14:textId="5E86130F"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93.39</w:t>
            </w:r>
          </w:p>
        </w:tc>
      </w:tr>
      <w:tr w:rsidR="003046A4" w:rsidRPr="00F47D62" w14:paraId="36D76239" w14:textId="77777777" w:rsidTr="00207AE5">
        <w:trPr>
          <w:trHeight w:val="288"/>
          <w:jc w:val="center"/>
        </w:trPr>
        <w:tc>
          <w:tcPr>
            <w:tcW w:w="10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13A744"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lang w:val="en-ID" w:eastAsia="en-ID"/>
              </w:rPr>
              <w:t>SGD</w:t>
            </w:r>
          </w:p>
        </w:tc>
        <w:tc>
          <w:tcPr>
            <w:tcW w:w="739" w:type="dxa"/>
            <w:tcBorders>
              <w:top w:val="single" w:sz="4" w:space="0" w:color="auto"/>
              <w:left w:val="nil"/>
              <w:bottom w:val="single" w:sz="4" w:space="0" w:color="auto"/>
              <w:right w:val="single" w:sz="4" w:space="0" w:color="auto"/>
            </w:tcBorders>
            <w:shd w:val="clear" w:color="auto" w:fill="auto"/>
            <w:noWrap/>
            <w:vAlign w:val="center"/>
            <w:hideMark/>
          </w:tcPr>
          <w:p w14:paraId="0704BB3E"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lang w:val="en-ID" w:eastAsia="en-ID"/>
              </w:rPr>
              <w:t>B0</w:t>
            </w:r>
          </w:p>
        </w:tc>
        <w:tc>
          <w:tcPr>
            <w:tcW w:w="983" w:type="dxa"/>
            <w:tcBorders>
              <w:top w:val="single" w:sz="4" w:space="0" w:color="auto"/>
              <w:left w:val="nil"/>
              <w:bottom w:val="single" w:sz="4" w:space="0" w:color="auto"/>
              <w:right w:val="single" w:sz="4" w:space="0" w:color="auto"/>
            </w:tcBorders>
            <w:shd w:val="clear" w:color="auto" w:fill="auto"/>
            <w:vAlign w:val="center"/>
          </w:tcPr>
          <w:p w14:paraId="5B8FDD56" w14:textId="58960B3A"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93.24</w:t>
            </w:r>
          </w:p>
        </w:tc>
        <w:tc>
          <w:tcPr>
            <w:tcW w:w="932" w:type="dxa"/>
            <w:tcBorders>
              <w:top w:val="single" w:sz="4" w:space="0" w:color="auto"/>
              <w:left w:val="nil"/>
              <w:bottom w:val="single" w:sz="4" w:space="0" w:color="auto"/>
              <w:right w:val="single" w:sz="4" w:space="0" w:color="auto"/>
            </w:tcBorders>
            <w:shd w:val="clear" w:color="auto" w:fill="auto"/>
            <w:vAlign w:val="center"/>
          </w:tcPr>
          <w:p w14:paraId="392B25B4" w14:textId="0F3995AD"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95.26</w:t>
            </w:r>
          </w:p>
        </w:tc>
        <w:tc>
          <w:tcPr>
            <w:tcW w:w="1042" w:type="dxa"/>
            <w:tcBorders>
              <w:top w:val="single" w:sz="4" w:space="0" w:color="auto"/>
              <w:left w:val="nil"/>
              <w:bottom w:val="single" w:sz="4" w:space="0" w:color="auto"/>
              <w:right w:val="single" w:sz="4" w:space="0" w:color="auto"/>
            </w:tcBorders>
            <w:shd w:val="clear" w:color="auto" w:fill="auto"/>
            <w:vAlign w:val="center"/>
          </w:tcPr>
          <w:p w14:paraId="47522EBA" w14:textId="2F2FCD03"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91.03</w:t>
            </w:r>
          </w:p>
        </w:tc>
      </w:tr>
      <w:tr w:rsidR="003046A4" w:rsidRPr="00F47D62" w14:paraId="03F76E99" w14:textId="77777777" w:rsidTr="00207AE5">
        <w:trPr>
          <w:trHeight w:val="288"/>
          <w:jc w:val="center"/>
        </w:trPr>
        <w:tc>
          <w:tcPr>
            <w:tcW w:w="10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FDFF793"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p>
        </w:tc>
        <w:tc>
          <w:tcPr>
            <w:tcW w:w="739" w:type="dxa"/>
            <w:tcBorders>
              <w:top w:val="single" w:sz="4" w:space="0" w:color="auto"/>
              <w:left w:val="nil"/>
              <w:bottom w:val="single" w:sz="4" w:space="0" w:color="auto"/>
              <w:right w:val="single" w:sz="4" w:space="0" w:color="auto"/>
            </w:tcBorders>
            <w:shd w:val="clear" w:color="auto" w:fill="auto"/>
            <w:noWrap/>
            <w:vAlign w:val="center"/>
            <w:hideMark/>
          </w:tcPr>
          <w:p w14:paraId="4E29BE8F"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lang w:val="en-ID" w:eastAsia="en-ID"/>
              </w:rPr>
              <w:t>B1</w:t>
            </w:r>
          </w:p>
        </w:tc>
        <w:tc>
          <w:tcPr>
            <w:tcW w:w="983" w:type="dxa"/>
            <w:tcBorders>
              <w:top w:val="single" w:sz="4" w:space="0" w:color="auto"/>
              <w:left w:val="nil"/>
              <w:bottom w:val="single" w:sz="4" w:space="0" w:color="auto"/>
              <w:right w:val="single" w:sz="4" w:space="0" w:color="auto"/>
            </w:tcBorders>
            <w:shd w:val="clear" w:color="auto" w:fill="auto"/>
            <w:vAlign w:val="center"/>
          </w:tcPr>
          <w:p w14:paraId="32804D0A" w14:textId="57D8CAA6"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93.65</w:t>
            </w:r>
          </w:p>
        </w:tc>
        <w:tc>
          <w:tcPr>
            <w:tcW w:w="932" w:type="dxa"/>
            <w:tcBorders>
              <w:top w:val="single" w:sz="4" w:space="0" w:color="auto"/>
              <w:left w:val="nil"/>
              <w:bottom w:val="single" w:sz="4" w:space="0" w:color="auto"/>
              <w:right w:val="single" w:sz="4" w:space="0" w:color="auto"/>
            </w:tcBorders>
            <w:shd w:val="clear" w:color="auto" w:fill="auto"/>
            <w:vAlign w:val="center"/>
          </w:tcPr>
          <w:p w14:paraId="7F185158" w14:textId="32E324FD"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95.90</w:t>
            </w:r>
          </w:p>
        </w:tc>
        <w:tc>
          <w:tcPr>
            <w:tcW w:w="1042" w:type="dxa"/>
            <w:tcBorders>
              <w:top w:val="single" w:sz="4" w:space="0" w:color="auto"/>
              <w:left w:val="nil"/>
              <w:bottom w:val="single" w:sz="4" w:space="0" w:color="auto"/>
              <w:right w:val="single" w:sz="4" w:space="0" w:color="auto"/>
            </w:tcBorders>
            <w:shd w:val="clear" w:color="auto" w:fill="auto"/>
            <w:vAlign w:val="center"/>
          </w:tcPr>
          <w:p w14:paraId="62F59F91" w14:textId="4F0EB9DA"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91.21</w:t>
            </w:r>
          </w:p>
        </w:tc>
      </w:tr>
      <w:tr w:rsidR="003046A4" w:rsidRPr="00F47D62" w14:paraId="42A3E3A8" w14:textId="77777777" w:rsidTr="00207AE5">
        <w:trPr>
          <w:trHeight w:val="288"/>
          <w:jc w:val="center"/>
        </w:trPr>
        <w:tc>
          <w:tcPr>
            <w:tcW w:w="10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65A8CCB"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p>
        </w:tc>
        <w:tc>
          <w:tcPr>
            <w:tcW w:w="739" w:type="dxa"/>
            <w:tcBorders>
              <w:top w:val="single" w:sz="4" w:space="0" w:color="auto"/>
              <w:left w:val="nil"/>
              <w:bottom w:val="single" w:sz="4" w:space="0" w:color="auto"/>
              <w:right w:val="single" w:sz="4" w:space="0" w:color="auto"/>
            </w:tcBorders>
            <w:shd w:val="clear" w:color="auto" w:fill="auto"/>
            <w:noWrap/>
            <w:vAlign w:val="center"/>
            <w:hideMark/>
          </w:tcPr>
          <w:p w14:paraId="1AD81DD7"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lang w:val="en-ID" w:eastAsia="en-ID"/>
              </w:rPr>
              <w:t>B3</w:t>
            </w:r>
          </w:p>
        </w:tc>
        <w:tc>
          <w:tcPr>
            <w:tcW w:w="983" w:type="dxa"/>
            <w:tcBorders>
              <w:top w:val="single" w:sz="4" w:space="0" w:color="auto"/>
              <w:left w:val="nil"/>
              <w:bottom w:val="single" w:sz="4" w:space="0" w:color="auto"/>
              <w:right w:val="single" w:sz="4" w:space="0" w:color="auto"/>
            </w:tcBorders>
            <w:shd w:val="clear" w:color="auto" w:fill="auto"/>
            <w:vAlign w:val="center"/>
          </w:tcPr>
          <w:p w14:paraId="6FFD8FA1" w14:textId="02FCC60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94.51</w:t>
            </w:r>
          </w:p>
        </w:tc>
        <w:tc>
          <w:tcPr>
            <w:tcW w:w="932" w:type="dxa"/>
            <w:tcBorders>
              <w:top w:val="single" w:sz="4" w:space="0" w:color="auto"/>
              <w:left w:val="nil"/>
              <w:bottom w:val="single" w:sz="4" w:space="0" w:color="auto"/>
              <w:right w:val="single" w:sz="4" w:space="0" w:color="auto"/>
            </w:tcBorders>
            <w:shd w:val="clear" w:color="auto" w:fill="auto"/>
            <w:vAlign w:val="center"/>
          </w:tcPr>
          <w:p w14:paraId="6D7BFB1D" w14:textId="3645A840"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96.85</w:t>
            </w:r>
          </w:p>
        </w:tc>
        <w:tc>
          <w:tcPr>
            <w:tcW w:w="1042" w:type="dxa"/>
            <w:tcBorders>
              <w:top w:val="single" w:sz="4" w:space="0" w:color="auto"/>
              <w:left w:val="nil"/>
              <w:bottom w:val="single" w:sz="4" w:space="0" w:color="auto"/>
              <w:right w:val="single" w:sz="4" w:space="0" w:color="auto"/>
            </w:tcBorders>
            <w:shd w:val="clear" w:color="auto" w:fill="auto"/>
            <w:vAlign w:val="center"/>
          </w:tcPr>
          <w:p w14:paraId="485D6977" w14:textId="29547173"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92.03</w:t>
            </w:r>
          </w:p>
        </w:tc>
      </w:tr>
      <w:tr w:rsidR="003046A4" w:rsidRPr="00F47D62" w14:paraId="505A5E00" w14:textId="77777777" w:rsidTr="00207AE5">
        <w:trPr>
          <w:trHeight w:val="288"/>
          <w:jc w:val="center"/>
        </w:trPr>
        <w:tc>
          <w:tcPr>
            <w:tcW w:w="10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4616D50"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p>
        </w:tc>
        <w:tc>
          <w:tcPr>
            <w:tcW w:w="739" w:type="dxa"/>
            <w:tcBorders>
              <w:top w:val="single" w:sz="4" w:space="0" w:color="auto"/>
              <w:left w:val="nil"/>
              <w:bottom w:val="single" w:sz="4" w:space="0" w:color="auto"/>
              <w:right w:val="single" w:sz="4" w:space="0" w:color="auto"/>
            </w:tcBorders>
            <w:shd w:val="clear" w:color="auto" w:fill="auto"/>
            <w:noWrap/>
            <w:vAlign w:val="center"/>
            <w:hideMark/>
          </w:tcPr>
          <w:p w14:paraId="48AB6244"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lang w:val="en-ID" w:eastAsia="en-ID"/>
              </w:rPr>
              <w:t>B5</w:t>
            </w:r>
          </w:p>
        </w:tc>
        <w:tc>
          <w:tcPr>
            <w:tcW w:w="983" w:type="dxa"/>
            <w:tcBorders>
              <w:top w:val="single" w:sz="4" w:space="0" w:color="auto"/>
              <w:left w:val="nil"/>
              <w:bottom w:val="single" w:sz="4" w:space="0" w:color="auto"/>
              <w:right w:val="single" w:sz="4" w:space="0" w:color="auto"/>
            </w:tcBorders>
            <w:shd w:val="clear" w:color="auto" w:fill="auto"/>
            <w:vAlign w:val="center"/>
          </w:tcPr>
          <w:p w14:paraId="71E59A20" w14:textId="27911D39"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rPr>
              <w:t>95.51</w:t>
            </w:r>
          </w:p>
        </w:tc>
        <w:tc>
          <w:tcPr>
            <w:tcW w:w="932" w:type="dxa"/>
            <w:tcBorders>
              <w:top w:val="single" w:sz="4" w:space="0" w:color="auto"/>
              <w:left w:val="nil"/>
              <w:bottom w:val="single" w:sz="4" w:space="0" w:color="auto"/>
              <w:right w:val="single" w:sz="4" w:space="0" w:color="auto"/>
            </w:tcBorders>
            <w:shd w:val="clear" w:color="auto" w:fill="auto"/>
            <w:vAlign w:val="center"/>
          </w:tcPr>
          <w:p w14:paraId="1056AC26" w14:textId="051AE263"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rPr>
              <w:t>96.92</w:t>
            </w:r>
          </w:p>
        </w:tc>
        <w:tc>
          <w:tcPr>
            <w:tcW w:w="1042" w:type="dxa"/>
            <w:tcBorders>
              <w:top w:val="single" w:sz="4" w:space="0" w:color="auto"/>
              <w:left w:val="nil"/>
              <w:bottom w:val="single" w:sz="4" w:space="0" w:color="auto"/>
              <w:right w:val="single" w:sz="4" w:space="0" w:color="auto"/>
            </w:tcBorders>
            <w:shd w:val="clear" w:color="auto" w:fill="auto"/>
            <w:vAlign w:val="center"/>
          </w:tcPr>
          <w:p w14:paraId="6816DE48" w14:textId="736B98CC"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rPr>
              <w:t>94.03</w:t>
            </w:r>
          </w:p>
        </w:tc>
      </w:tr>
      <w:tr w:rsidR="003046A4" w:rsidRPr="00F47D62" w14:paraId="64E2DB63" w14:textId="77777777" w:rsidTr="00207AE5">
        <w:trPr>
          <w:trHeight w:val="288"/>
          <w:jc w:val="center"/>
        </w:trPr>
        <w:tc>
          <w:tcPr>
            <w:tcW w:w="10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5D50AC8"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p>
        </w:tc>
        <w:tc>
          <w:tcPr>
            <w:tcW w:w="739" w:type="dxa"/>
            <w:tcBorders>
              <w:top w:val="single" w:sz="4" w:space="0" w:color="auto"/>
              <w:left w:val="nil"/>
              <w:bottom w:val="single" w:sz="4" w:space="0" w:color="auto"/>
              <w:right w:val="single" w:sz="4" w:space="0" w:color="auto"/>
            </w:tcBorders>
            <w:shd w:val="clear" w:color="auto" w:fill="auto"/>
            <w:noWrap/>
            <w:vAlign w:val="center"/>
            <w:hideMark/>
          </w:tcPr>
          <w:p w14:paraId="490B59E5"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lang w:val="en-ID" w:eastAsia="en-ID"/>
              </w:rPr>
              <w:t>B7</w:t>
            </w:r>
          </w:p>
        </w:tc>
        <w:tc>
          <w:tcPr>
            <w:tcW w:w="983" w:type="dxa"/>
            <w:tcBorders>
              <w:top w:val="single" w:sz="4" w:space="0" w:color="auto"/>
              <w:left w:val="nil"/>
              <w:bottom w:val="single" w:sz="4" w:space="0" w:color="auto"/>
              <w:right w:val="single" w:sz="4" w:space="0" w:color="auto"/>
            </w:tcBorders>
            <w:shd w:val="clear" w:color="auto" w:fill="auto"/>
            <w:vAlign w:val="center"/>
          </w:tcPr>
          <w:p w14:paraId="53848BB8" w14:textId="01D1CA1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95.24</w:t>
            </w:r>
          </w:p>
        </w:tc>
        <w:tc>
          <w:tcPr>
            <w:tcW w:w="932" w:type="dxa"/>
            <w:tcBorders>
              <w:top w:val="single" w:sz="4" w:space="0" w:color="auto"/>
              <w:left w:val="nil"/>
              <w:bottom w:val="single" w:sz="4" w:space="0" w:color="auto"/>
              <w:right w:val="single" w:sz="4" w:space="0" w:color="auto"/>
            </w:tcBorders>
            <w:shd w:val="clear" w:color="auto" w:fill="auto"/>
            <w:vAlign w:val="center"/>
          </w:tcPr>
          <w:p w14:paraId="1EF0F068" w14:textId="6842911F"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97.17</w:t>
            </w:r>
          </w:p>
        </w:tc>
        <w:tc>
          <w:tcPr>
            <w:tcW w:w="1042" w:type="dxa"/>
            <w:tcBorders>
              <w:top w:val="single" w:sz="4" w:space="0" w:color="auto"/>
              <w:left w:val="nil"/>
              <w:bottom w:val="single" w:sz="4" w:space="0" w:color="auto"/>
              <w:right w:val="single" w:sz="4" w:space="0" w:color="auto"/>
            </w:tcBorders>
            <w:shd w:val="clear" w:color="auto" w:fill="auto"/>
            <w:vAlign w:val="center"/>
          </w:tcPr>
          <w:p w14:paraId="1C43821A" w14:textId="5CC63804"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93.21</w:t>
            </w:r>
          </w:p>
        </w:tc>
      </w:tr>
      <w:tr w:rsidR="003046A4" w:rsidRPr="00F47D62" w14:paraId="50B6D327" w14:textId="77777777" w:rsidTr="003046A4">
        <w:trPr>
          <w:trHeight w:val="288"/>
          <w:jc w:val="center"/>
        </w:trPr>
        <w:tc>
          <w:tcPr>
            <w:tcW w:w="1027" w:type="dxa"/>
            <w:vMerge w:val="restart"/>
            <w:tcBorders>
              <w:top w:val="nil"/>
              <w:left w:val="single" w:sz="4" w:space="0" w:color="auto"/>
              <w:right w:val="single" w:sz="4" w:space="0" w:color="auto"/>
            </w:tcBorders>
            <w:shd w:val="clear" w:color="auto" w:fill="auto"/>
            <w:vAlign w:val="center"/>
            <w:hideMark/>
          </w:tcPr>
          <w:p w14:paraId="6E074ACA"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proofErr w:type="spellStart"/>
            <w:r w:rsidRPr="00F47D62">
              <w:rPr>
                <w:b/>
                <w:bCs/>
                <w:sz w:val="16"/>
                <w:szCs w:val="16"/>
                <w:lang w:val="en-ID" w:eastAsia="en-ID"/>
              </w:rPr>
              <w:t>RMSProp</w:t>
            </w:r>
            <w:proofErr w:type="spellEnd"/>
          </w:p>
        </w:tc>
        <w:tc>
          <w:tcPr>
            <w:tcW w:w="739" w:type="dxa"/>
            <w:tcBorders>
              <w:top w:val="nil"/>
              <w:left w:val="nil"/>
              <w:bottom w:val="single" w:sz="4" w:space="0" w:color="auto"/>
              <w:right w:val="single" w:sz="4" w:space="0" w:color="auto"/>
            </w:tcBorders>
            <w:shd w:val="clear" w:color="auto" w:fill="auto"/>
            <w:noWrap/>
            <w:vAlign w:val="center"/>
            <w:hideMark/>
          </w:tcPr>
          <w:p w14:paraId="28CD21D1"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lang w:val="en-ID" w:eastAsia="en-ID"/>
              </w:rPr>
              <w:t>B0</w:t>
            </w:r>
          </w:p>
        </w:tc>
        <w:tc>
          <w:tcPr>
            <w:tcW w:w="983" w:type="dxa"/>
            <w:tcBorders>
              <w:top w:val="nil"/>
              <w:left w:val="nil"/>
              <w:bottom w:val="single" w:sz="4" w:space="0" w:color="auto"/>
              <w:right w:val="single" w:sz="4" w:space="0" w:color="auto"/>
            </w:tcBorders>
            <w:shd w:val="clear" w:color="auto" w:fill="auto"/>
            <w:vAlign w:val="center"/>
          </w:tcPr>
          <w:p w14:paraId="60972145" w14:textId="3B5FD58F"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93.33</w:t>
            </w:r>
          </w:p>
        </w:tc>
        <w:tc>
          <w:tcPr>
            <w:tcW w:w="932" w:type="dxa"/>
            <w:tcBorders>
              <w:top w:val="nil"/>
              <w:left w:val="nil"/>
              <w:bottom w:val="single" w:sz="4" w:space="0" w:color="auto"/>
              <w:right w:val="single" w:sz="4" w:space="0" w:color="auto"/>
            </w:tcBorders>
            <w:shd w:val="clear" w:color="auto" w:fill="auto"/>
            <w:vAlign w:val="center"/>
          </w:tcPr>
          <w:p w14:paraId="20E445CF" w14:textId="66909C33"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95.36</w:t>
            </w:r>
          </w:p>
        </w:tc>
        <w:tc>
          <w:tcPr>
            <w:tcW w:w="1042" w:type="dxa"/>
            <w:tcBorders>
              <w:top w:val="nil"/>
              <w:left w:val="nil"/>
              <w:bottom w:val="single" w:sz="4" w:space="0" w:color="auto"/>
              <w:right w:val="single" w:sz="4" w:space="0" w:color="auto"/>
            </w:tcBorders>
            <w:shd w:val="clear" w:color="auto" w:fill="auto"/>
            <w:vAlign w:val="center"/>
          </w:tcPr>
          <w:p w14:paraId="7056E5B2" w14:textId="54C534C8"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91.13</w:t>
            </w:r>
          </w:p>
        </w:tc>
      </w:tr>
      <w:tr w:rsidR="003046A4" w:rsidRPr="00F47D62" w14:paraId="7BF826BA" w14:textId="77777777" w:rsidTr="003046A4">
        <w:trPr>
          <w:trHeight w:val="288"/>
          <w:jc w:val="center"/>
        </w:trPr>
        <w:tc>
          <w:tcPr>
            <w:tcW w:w="1027" w:type="dxa"/>
            <w:vMerge/>
            <w:tcBorders>
              <w:left w:val="single" w:sz="4" w:space="0" w:color="auto"/>
              <w:right w:val="single" w:sz="4" w:space="0" w:color="auto"/>
            </w:tcBorders>
            <w:shd w:val="clear" w:color="auto" w:fill="auto"/>
            <w:vAlign w:val="center"/>
            <w:hideMark/>
          </w:tcPr>
          <w:p w14:paraId="10CF51D1"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p>
        </w:tc>
        <w:tc>
          <w:tcPr>
            <w:tcW w:w="739" w:type="dxa"/>
            <w:tcBorders>
              <w:top w:val="nil"/>
              <w:left w:val="nil"/>
              <w:bottom w:val="single" w:sz="4" w:space="0" w:color="auto"/>
              <w:right w:val="single" w:sz="4" w:space="0" w:color="auto"/>
            </w:tcBorders>
            <w:shd w:val="clear" w:color="auto" w:fill="auto"/>
            <w:noWrap/>
            <w:vAlign w:val="center"/>
            <w:hideMark/>
          </w:tcPr>
          <w:p w14:paraId="7C827FCF"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lang w:val="en-ID" w:eastAsia="en-ID"/>
              </w:rPr>
              <w:t>B1</w:t>
            </w:r>
          </w:p>
        </w:tc>
        <w:tc>
          <w:tcPr>
            <w:tcW w:w="983" w:type="dxa"/>
            <w:tcBorders>
              <w:top w:val="nil"/>
              <w:left w:val="nil"/>
              <w:bottom w:val="single" w:sz="4" w:space="0" w:color="auto"/>
              <w:right w:val="single" w:sz="4" w:space="0" w:color="auto"/>
            </w:tcBorders>
            <w:shd w:val="clear" w:color="auto" w:fill="auto"/>
            <w:vAlign w:val="center"/>
          </w:tcPr>
          <w:p w14:paraId="356E33F1" w14:textId="2C86B7D8"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93.74</w:t>
            </w:r>
          </w:p>
        </w:tc>
        <w:tc>
          <w:tcPr>
            <w:tcW w:w="932" w:type="dxa"/>
            <w:tcBorders>
              <w:top w:val="nil"/>
              <w:left w:val="nil"/>
              <w:bottom w:val="single" w:sz="4" w:space="0" w:color="auto"/>
              <w:right w:val="single" w:sz="4" w:space="0" w:color="auto"/>
            </w:tcBorders>
            <w:shd w:val="clear" w:color="auto" w:fill="auto"/>
            <w:vAlign w:val="center"/>
          </w:tcPr>
          <w:p w14:paraId="5FCB753F" w14:textId="4747B57B"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96.18</w:t>
            </w:r>
          </w:p>
        </w:tc>
        <w:tc>
          <w:tcPr>
            <w:tcW w:w="1042" w:type="dxa"/>
            <w:tcBorders>
              <w:top w:val="nil"/>
              <w:left w:val="nil"/>
              <w:bottom w:val="single" w:sz="4" w:space="0" w:color="auto"/>
              <w:right w:val="single" w:sz="4" w:space="0" w:color="auto"/>
            </w:tcBorders>
            <w:shd w:val="clear" w:color="auto" w:fill="auto"/>
            <w:vAlign w:val="center"/>
          </w:tcPr>
          <w:p w14:paraId="1B5DE3C8" w14:textId="250A0B9F"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91.14</w:t>
            </w:r>
          </w:p>
        </w:tc>
      </w:tr>
      <w:tr w:rsidR="003046A4" w:rsidRPr="00F47D62" w14:paraId="4EFC86F6" w14:textId="77777777" w:rsidTr="003046A4">
        <w:trPr>
          <w:trHeight w:val="288"/>
          <w:jc w:val="center"/>
        </w:trPr>
        <w:tc>
          <w:tcPr>
            <w:tcW w:w="1027" w:type="dxa"/>
            <w:vMerge/>
            <w:tcBorders>
              <w:left w:val="single" w:sz="4" w:space="0" w:color="auto"/>
              <w:right w:val="single" w:sz="4" w:space="0" w:color="auto"/>
            </w:tcBorders>
            <w:shd w:val="clear" w:color="auto" w:fill="auto"/>
            <w:vAlign w:val="center"/>
            <w:hideMark/>
          </w:tcPr>
          <w:p w14:paraId="79F29AD0"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p>
        </w:tc>
        <w:tc>
          <w:tcPr>
            <w:tcW w:w="739" w:type="dxa"/>
            <w:tcBorders>
              <w:top w:val="nil"/>
              <w:left w:val="nil"/>
              <w:bottom w:val="single" w:sz="4" w:space="0" w:color="auto"/>
              <w:right w:val="single" w:sz="4" w:space="0" w:color="auto"/>
            </w:tcBorders>
            <w:shd w:val="clear" w:color="auto" w:fill="auto"/>
            <w:noWrap/>
            <w:vAlign w:val="center"/>
            <w:hideMark/>
          </w:tcPr>
          <w:p w14:paraId="6B2A1778"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lang w:val="en-ID" w:eastAsia="en-ID"/>
              </w:rPr>
              <w:t>B3</w:t>
            </w:r>
          </w:p>
        </w:tc>
        <w:tc>
          <w:tcPr>
            <w:tcW w:w="983" w:type="dxa"/>
            <w:tcBorders>
              <w:top w:val="nil"/>
              <w:left w:val="nil"/>
              <w:bottom w:val="single" w:sz="4" w:space="0" w:color="auto"/>
              <w:right w:val="single" w:sz="4" w:space="0" w:color="auto"/>
            </w:tcBorders>
            <w:shd w:val="clear" w:color="auto" w:fill="auto"/>
            <w:vAlign w:val="center"/>
          </w:tcPr>
          <w:p w14:paraId="48D344D0" w14:textId="0D6CA7BC"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94.51</w:t>
            </w:r>
          </w:p>
        </w:tc>
        <w:tc>
          <w:tcPr>
            <w:tcW w:w="932" w:type="dxa"/>
            <w:tcBorders>
              <w:top w:val="nil"/>
              <w:left w:val="nil"/>
              <w:bottom w:val="single" w:sz="4" w:space="0" w:color="auto"/>
              <w:right w:val="single" w:sz="4" w:space="0" w:color="auto"/>
            </w:tcBorders>
            <w:shd w:val="clear" w:color="auto" w:fill="auto"/>
            <w:vAlign w:val="center"/>
          </w:tcPr>
          <w:p w14:paraId="6C03C0E4" w14:textId="1C6B8A0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97.13</w:t>
            </w:r>
          </w:p>
        </w:tc>
        <w:tc>
          <w:tcPr>
            <w:tcW w:w="1042" w:type="dxa"/>
            <w:tcBorders>
              <w:top w:val="nil"/>
              <w:left w:val="nil"/>
              <w:bottom w:val="single" w:sz="4" w:space="0" w:color="auto"/>
              <w:right w:val="single" w:sz="4" w:space="0" w:color="auto"/>
            </w:tcBorders>
            <w:shd w:val="clear" w:color="auto" w:fill="auto"/>
            <w:vAlign w:val="center"/>
          </w:tcPr>
          <w:p w14:paraId="670BE928" w14:textId="649AE0E5"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91.77</w:t>
            </w:r>
          </w:p>
        </w:tc>
      </w:tr>
      <w:tr w:rsidR="003046A4" w:rsidRPr="00F47D62" w14:paraId="69138A4B" w14:textId="77777777" w:rsidTr="003046A4">
        <w:trPr>
          <w:trHeight w:val="288"/>
          <w:jc w:val="center"/>
        </w:trPr>
        <w:tc>
          <w:tcPr>
            <w:tcW w:w="1027" w:type="dxa"/>
            <w:vMerge/>
            <w:tcBorders>
              <w:left w:val="single" w:sz="4" w:space="0" w:color="auto"/>
              <w:right w:val="single" w:sz="4" w:space="0" w:color="auto"/>
            </w:tcBorders>
            <w:shd w:val="clear" w:color="auto" w:fill="auto"/>
            <w:vAlign w:val="center"/>
            <w:hideMark/>
          </w:tcPr>
          <w:p w14:paraId="48D266A1"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p>
        </w:tc>
        <w:tc>
          <w:tcPr>
            <w:tcW w:w="739" w:type="dxa"/>
            <w:tcBorders>
              <w:top w:val="nil"/>
              <w:left w:val="nil"/>
              <w:bottom w:val="single" w:sz="4" w:space="0" w:color="auto"/>
              <w:right w:val="single" w:sz="4" w:space="0" w:color="auto"/>
            </w:tcBorders>
            <w:shd w:val="clear" w:color="auto" w:fill="auto"/>
            <w:noWrap/>
            <w:vAlign w:val="center"/>
            <w:hideMark/>
          </w:tcPr>
          <w:p w14:paraId="4AB81178"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lang w:val="en-ID" w:eastAsia="en-ID"/>
              </w:rPr>
              <w:t>B5</w:t>
            </w:r>
          </w:p>
        </w:tc>
        <w:tc>
          <w:tcPr>
            <w:tcW w:w="983" w:type="dxa"/>
            <w:tcBorders>
              <w:top w:val="nil"/>
              <w:left w:val="nil"/>
              <w:bottom w:val="single" w:sz="4" w:space="0" w:color="auto"/>
              <w:right w:val="single" w:sz="4" w:space="0" w:color="auto"/>
            </w:tcBorders>
            <w:shd w:val="clear" w:color="auto" w:fill="auto"/>
            <w:vAlign w:val="center"/>
          </w:tcPr>
          <w:p w14:paraId="1283006A" w14:textId="24B28D6E"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rPr>
              <w:t>95.60</w:t>
            </w:r>
          </w:p>
        </w:tc>
        <w:tc>
          <w:tcPr>
            <w:tcW w:w="932" w:type="dxa"/>
            <w:tcBorders>
              <w:top w:val="nil"/>
              <w:left w:val="nil"/>
              <w:bottom w:val="single" w:sz="4" w:space="0" w:color="auto"/>
              <w:right w:val="single" w:sz="4" w:space="0" w:color="auto"/>
            </w:tcBorders>
            <w:shd w:val="clear" w:color="auto" w:fill="auto"/>
            <w:vAlign w:val="center"/>
          </w:tcPr>
          <w:p w14:paraId="46B3917D" w14:textId="70E87F70"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rPr>
              <w:t>97.10</w:t>
            </w:r>
          </w:p>
        </w:tc>
        <w:tc>
          <w:tcPr>
            <w:tcW w:w="1042" w:type="dxa"/>
            <w:tcBorders>
              <w:top w:val="nil"/>
              <w:left w:val="nil"/>
              <w:bottom w:val="single" w:sz="4" w:space="0" w:color="auto"/>
              <w:right w:val="single" w:sz="4" w:space="0" w:color="auto"/>
            </w:tcBorders>
            <w:shd w:val="clear" w:color="auto" w:fill="auto"/>
            <w:vAlign w:val="center"/>
          </w:tcPr>
          <w:p w14:paraId="71E13DFA" w14:textId="226DDAA9"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rPr>
              <w:t>94.03</w:t>
            </w:r>
          </w:p>
        </w:tc>
      </w:tr>
      <w:tr w:rsidR="003046A4" w:rsidRPr="00F47D62" w14:paraId="26C51EF2" w14:textId="77777777" w:rsidTr="003046A4">
        <w:trPr>
          <w:trHeight w:val="288"/>
          <w:jc w:val="center"/>
        </w:trPr>
        <w:tc>
          <w:tcPr>
            <w:tcW w:w="1027" w:type="dxa"/>
            <w:vMerge/>
            <w:tcBorders>
              <w:left w:val="single" w:sz="4" w:space="0" w:color="auto"/>
              <w:bottom w:val="single" w:sz="4" w:space="0" w:color="auto"/>
              <w:right w:val="single" w:sz="4" w:space="0" w:color="auto"/>
            </w:tcBorders>
            <w:shd w:val="clear" w:color="auto" w:fill="auto"/>
            <w:vAlign w:val="center"/>
            <w:hideMark/>
          </w:tcPr>
          <w:p w14:paraId="2DAD3D6F"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p>
        </w:tc>
        <w:tc>
          <w:tcPr>
            <w:tcW w:w="739" w:type="dxa"/>
            <w:tcBorders>
              <w:top w:val="nil"/>
              <w:left w:val="nil"/>
              <w:bottom w:val="single" w:sz="4" w:space="0" w:color="auto"/>
              <w:right w:val="single" w:sz="4" w:space="0" w:color="auto"/>
            </w:tcBorders>
            <w:shd w:val="clear" w:color="auto" w:fill="auto"/>
            <w:noWrap/>
            <w:vAlign w:val="center"/>
            <w:hideMark/>
          </w:tcPr>
          <w:p w14:paraId="6A1A8B29"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lang w:val="en-ID" w:eastAsia="en-ID"/>
              </w:rPr>
              <w:t>B7</w:t>
            </w:r>
          </w:p>
        </w:tc>
        <w:tc>
          <w:tcPr>
            <w:tcW w:w="983" w:type="dxa"/>
            <w:tcBorders>
              <w:top w:val="nil"/>
              <w:left w:val="nil"/>
              <w:bottom w:val="single" w:sz="4" w:space="0" w:color="auto"/>
              <w:right w:val="single" w:sz="4" w:space="0" w:color="auto"/>
            </w:tcBorders>
            <w:shd w:val="clear" w:color="auto" w:fill="auto"/>
            <w:vAlign w:val="center"/>
          </w:tcPr>
          <w:p w14:paraId="17599ACF" w14:textId="6B6A3951"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95.24</w:t>
            </w:r>
          </w:p>
        </w:tc>
        <w:tc>
          <w:tcPr>
            <w:tcW w:w="932" w:type="dxa"/>
            <w:tcBorders>
              <w:top w:val="nil"/>
              <w:left w:val="nil"/>
              <w:bottom w:val="single" w:sz="4" w:space="0" w:color="auto"/>
              <w:right w:val="single" w:sz="4" w:space="0" w:color="auto"/>
            </w:tcBorders>
            <w:shd w:val="clear" w:color="auto" w:fill="auto"/>
            <w:vAlign w:val="center"/>
          </w:tcPr>
          <w:p w14:paraId="6394B4CA" w14:textId="6525D3E8"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97.17</w:t>
            </w:r>
          </w:p>
        </w:tc>
        <w:tc>
          <w:tcPr>
            <w:tcW w:w="1042" w:type="dxa"/>
            <w:tcBorders>
              <w:top w:val="nil"/>
              <w:left w:val="nil"/>
              <w:bottom w:val="single" w:sz="4" w:space="0" w:color="auto"/>
              <w:right w:val="single" w:sz="4" w:space="0" w:color="auto"/>
            </w:tcBorders>
            <w:shd w:val="clear" w:color="auto" w:fill="auto"/>
            <w:vAlign w:val="center"/>
          </w:tcPr>
          <w:p w14:paraId="5AE88F0F" w14:textId="773F524E"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93.21</w:t>
            </w:r>
          </w:p>
        </w:tc>
      </w:tr>
    </w:tbl>
    <w:p w14:paraId="3DD6CE6E" w14:textId="77777777" w:rsidR="003046A4" w:rsidRPr="00F47D62" w:rsidRDefault="003046A4" w:rsidP="003046A4">
      <w:pPr>
        <w:tabs>
          <w:tab w:val="left" w:pos="288"/>
        </w:tabs>
        <w:spacing w:after="120" w:line="228" w:lineRule="auto"/>
        <w:jc w:val="both"/>
      </w:pPr>
    </w:p>
    <w:p w14:paraId="231E35A0" w14:textId="68874722" w:rsidR="00A26397" w:rsidRPr="00F47D62" w:rsidRDefault="00A26397" w:rsidP="00A26397">
      <w:pPr>
        <w:tabs>
          <w:tab w:val="left" w:pos="288"/>
        </w:tabs>
        <w:spacing w:after="120" w:line="228" w:lineRule="auto"/>
        <w:ind w:firstLine="288"/>
        <w:jc w:val="both"/>
        <w:rPr>
          <w:lang w:val="en-ID"/>
        </w:rPr>
      </w:pPr>
      <w:r w:rsidRPr="00F47D62">
        <w:rPr>
          <w:lang w:val="en-ID"/>
        </w:rPr>
        <w:t xml:space="preserve">Table 4 shows </w:t>
      </w:r>
      <w:proofErr w:type="spellStart"/>
      <w:r w:rsidRPr="00F47D62">
        <w:rPr>
          <w:lang w:val="en-ID"/>
        </w:rPr>
        <w:t>EfficientNet</w:t>
      </w:r>
      <w:proofErr w:type="spellEnd"/>
      <w:r w:rsidRPr="00F47D62">
        <w:rPr>
          <w:lang w:val="en-ID"/>
        </w:rPr>
        <w:t xml:space="preserve"> performance metrics from B0 to B7 with a learning rate of 0.01 and a Tanh activation function. When the optimizer used is Adam, the </w:t>
      </w:r>
      <w:proofErr w:type="spellStart"/>
      <w:r w:rsidRPr="00F47D62">
        <w:rPr>
          <w:lang w:val="en-ID"/>
        </w:rPr>
        <w:t>Efficiant</w:t>
      </w:r>
      <w:proofErr w:type="spellEnd"/>
      <w:r w:rsidRPr="00F47D62">
        <w:rPr>
          <w:lang w:val="en-ID"/>
        </w:rPr>
        <w:t xml:space="preserve"> B5 model showed accuracy, precision, and recall levels of 95.74%, 97.29%, and 94.12%. Similarly, when the optimiser used is SGD, </w:t>
      </w:r>
      <w:proofErr w:type="spellStart"/>
      <w:r w:rsidRPr="00F47D62">
        <w:rPr>
          <w:lang w:val="en-ID"/>
        </w:rPr>
        <w:t>EffizientNet</w:t>
      </w:r>
      <w:proofErr w:type="spellEnd"/>
      <w:r w:rsidRPr="00F47D62">
        <w:rPr>
          <w:lang w:val="en-ID"/>
        </w:rPr>
        <w:t xml:space="preserve"> B5 showed optimal performance values of 96.51% (accuracy), 96.92% (precision), and 94.03% (recall). The </w:t>
      </w:r>
      <w:proofErr w:type="spellStart"/>
      <w:r w:rsidRPr="00F47D62">
        <w:rPr>
          <w:lang w:val="en-ID"/>
        </w:rPr>
        <w:t>RMSProp</w:t>
      </w:r>
      <w:proofErr w:type="spellEnd"/>
      <w:r w:rsidRPr="00F47D62">
        <w:rPr>
          <w:lang w:val="en-ID"/>
        </w:rPr>
        <w:t xml:space="preserve"> Optimizer used in this study reached system performance levels (accuracy, precision, and recalls) of 95,60%, 97,10% and 94,03%. Thus, </w:t>
      </w:r>
      <w:proofErr w:type="spellStart"/>
      <w:r w:rsidRPr="00F47D62">
        <w:rPr>
          <w:lang w:val="en-ID"/>
        </w:rPr>
        <w:t>EfficientNet</w:t>
      </w:r>
      <w:proofErr w:type="spellEnd"/>
      <w:r w:rsidRPr="00F47D62">
        <w:rPr>
          <w:lang w:val="en-ID"/>
        </w:rPr>
        <w:t xml:space="preserve"> B5 is the most optimal model compared to the other </w:t>
      </w:r>
      <w:proofErr w:type="spellStart"/>
      <w:r w:rsidRPr="00F47D62">
        <w:rPr>
          <w:lang w:val="en-ID"/>
        </w:rPr>
        <w:t>EfficentNet</w:t>
      </w:r>
      <w:proofErr w:type="spellEnd"/>
      <w:r w:rsidRPr="00F47D62">
        <w:rPr>
          <w:lang w:val="en-ID"/>
        </w:rPr>
        <w:t xml:space="preserve"> models, when learning rate settings = 0.01, and activation functions are Tanh. This feature is similar to testing the system model when the system function is activated by </w:t>
      </w:r>
      <w:proofErr w:type="spellStart"/>
      <w:r w:rsidRPr="00F47D62">
        <w:rPr>
          <w:lang w:val="en-ID"/>
        </w:rPr>
        <w:t>ReLU</w:t>
      </w:r>
      <w:proofErr w:type="spellEnd"/>
      <w:r w:rsidRPr="00F47D62">
        <w:rPr>
          <w:lang w:val="en-ID"/>
        </w:rPr>
        <w:t xml:space="preserve"> with its learning rate 0.01.</w:t>
      </w:r>
    </w:p>
    <w:p w14:paraId="0A04720F" w14:textId="27A5590F" w:rsidR="003046A4" w:rsidRPr="00F47D62" w:rsidRDefault="003046A4" w:rsidP="003046A4">
      <w:pPr>
        <w:pStyle w:val="tablehead"/>
        <w:tabs>
          <w:tab w:val="clear" w:pos="1080"/>
          <w:tab w:val="num" w:pos="851"/>
        </w:tabs>
      </w:pPr>
      <w:r w:rsidRPr="00F47D62">
        <w:t>Performance Metrics of EfficientNet model with Learning Rate = 0.001 and Activation Function = Tanh</w:t>
      </w:r>
    </w:p>
    <w:tbl>
      <w:tblPr>
        <w:tblW w:w="4723" w:type="dxa"/>
        <w:jc w:val="center"/>
        <w:tblLook w:val="04A0" w:firstRow="1" w:lastRow="0" w:firstColumn="1" w:lastColumn="0" w:noHBand="0" w:noVBand="1"/>
      </w:tblPr>
      <w:tblGrid>
        <w:gridCol w:w="1027"/>
        <w:gridCol w:w="739"/>
        <w:gridCol w:w="983"/>
        <w:gridCol w:w="932"/>
        <w:gridCol w:w="1042"/>
      </w:tblGrid>
      <w:tr w:rsidR="003046A4" w:rsidRPr="00F47D62" w14:paraId="6CB7630E" w14:textId="77777777" w:rsidTr="002132F7">
        <w:trPr>
          <w:trHeight w:val="288"/>
          <w:tblHeader/>
          <w:jc w:val="center"/>
        </w:trPr>
        <w:tc>
          <w:tcPr>
            <w:tcW w:w="10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98674D"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lang w:val="en-ID" w:eastAsia="en-ID"/>
              </w:rPr>
              <w:t>Optimizer</w:t>
            </w:r>
          </w:p>
        </w:tc>
        <w:tc>
          <w:tcPr>
            <w:tcW w:w="739" w:type="dxa"/>
            <w:tcBorders>
              <w:top w:val="single" w:sz="4" w:space="0" w:color="auto"/>
              <w:left w:val="nil"/>
              <w:bottom w:val="single" w:sz="4" w:space="0" w:color="auto"/>
              <w:right w:val="single" w:sz="4" w:space="0" w:color="auto"/>
            </w:tcBorders>
            <w:shd w:val="clear" w:color="auto" w:fill="auto"/>
            <w:vAlign w:val="center"/>
            <w:hideMark/>
          </w:tcPr>
          <w:p w14:paraId="5CBFDFDB"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lang w:val="en-ID" w:eastAsia="en-ID"/>
              </w:rPr>
              <w:t>Model</w:t>
            </w:r>
          </w:p>
        </w:tc>
        <w:tc>
          <w:tcPr>
            <w:tcW w:w="983" w:type="dxa"/>
            <w:tcBorders>
              <w:top w:val="single" w:sz="4" w:space="0" w:color="auto"/>
              <w:left w:val="nil"/>
              <w:bottom w:val="single" w:sz="4" w:space="0" w:color="auto"/>
              <w:right w:val="single" w:sz="4" w:space="0" w:color="auto"/>
            </w:tcBorders>
            <w:shd w:val="clear" w:color="auto" w:fill="auto"/>
            <w:vAlign w:val="center"/>
            <w:hideMark/>
          </w:tcPr>
          <w:p w14:paraId="47FBC5DA"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lang w:val="en-ID" w:eastAsia="en-ID"/>
              </w:rPr>
              <w:t>Accuracy</w:t>
            </w:r>
          </w:p>
        </w:tc>
        <w:tc>
          <w:tcPr>
            <w:tcW w:w="932" w:type="dxa"/>
            <w:tcBorders>
              <w:top w:val="single" w:sz="4" w:space="0" w:color="auto"/>
              <w:left w:val="nil"/>
              <w:bottom w:val="single" w:sz="4" w:space="0" w:color="auto"/>
              <w:right w:val="single" w:sz="4" w:space="0" w:color="auto"/>
            </w:tcBorders>
            <w:shd w:val="clear" w:color="auto" w:fill="auto"/>
            <w:vAlign w:val="center"/>
            <w:hideMark/>
          </w:tcPr>
          <w:p w14:paraId="20E20840"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lang w:val="en-ID" w:eastAsia="en-ID"/>
              </w:rPr>
              <w:t>Precision</w:t>
            </w:r>
          </w:p>
        </w:tc>
        <w:tc>
          <w:tcPr>
            <w:tcW w:w="1042" w:type="dxa"/>
            <w:tcBorders>
              <w:top w:val="single" w:sz="4" w:space="0" w:color="auto"/>
              <w:left w:val="nil"/>
              <w:bottom w:val="single" w:sz="4" w:space="0" w:color="auto"/>
              <w:right w:val="single" w:sz="4" w:space="0" w:color="auto"/>
            </w:tcBorders>
            <w:shd w:val="clear" w:color="auto" w:fill="auto"/>
            <w:vAlign w:val="center"/>
            <w:hideMark/>
          </w:tcPr>
          <w:p w14:paraId="1A6340BD" w14:textId="77777777" w:rsidR="003046A4" w:rsidRPr="00F47D62" w:rsidRDefault="003046A4" w:rsidP="00475F0C">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lang w:val="en-ID" w:eastAsia="en-ID"/>
              </w:rPr>
              <w:t>Recall</w:t>
            </w:r>
          </w:p>
        </w:tc>
      </w:tr>
      <w:tr w:rsidR="003046A4" w:rsidRPr="00F47D62" w14:paraId="1C2E0D49" w14:textId="77777777" w:rsidTr="002132F7">
        <w:trPr>
          <w:trHeight w:val="288"/>
          <w:jc w:val="center"/>
        </w:trPr>
        <w:tc>
          <w:tcPr>
            <w:tcW w:w="10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600C77"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lang w:val="en-ID" w:eastAsia="en-ID"/>
              </w:rPr>
              <w:t>Adam</w:t>
            </w:r>
          </w:p>
        </w:tc>
        <w:tc>
          <w:tcPr>
            <w:tcW w:w="739" w:type="dxa"/>
            <w:tcBorders>
              <w:top w:val="single" w:sz="4" w:space="0" w:color="auto"/>
              <w:left w:val="nil"/>
              <w:bottom w:val="single" w:sz="4" w:space="0" w:color="auto"/>
              <w:right w:val="single" w:sz="4" w:space="0" w:color="auto"/>
            </w:tcBorders>
            <w:shd w:val="clear" w:color="auto" w:fill="auto"/>
            <w:noWrap/>
            <w:vAlign w:val="center"/>
            <w:hideMark/>
          </w:tcPr>
          <w:p w14:paraId="49CB1F26"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lang w:val="en-ID" w:eastAsia="en-ID"/>
              </w:rPr>
              <w:t>B0</w:t>
            </w:r>
          </w:p>
        </w:tc>
        <w:tc>
          <w:tcPr>
            <w:tcW w:w="983" w:type="dxa"/>
            <w:tcBorders>
              <w:top w:val="single" w:sz="4" w:space="0" w:color="auto"/>
              <w:left w:val="nil"/>
              <w:bottom w:val="single" w:sz="4" w:space="0" w:color="auto"/>
              <w:right w:val="single" w:sz="4" w:space="0" w:color="auto"/>
            </w:tcBorders>
            <w:shd w:val="clear" w:color="auto" w:fill="auto"/>
            <w:vAlign w:val="center"/>
          </w:tcPr>
          <w:p w14:paraId="1076E08E" w14:textId="268D4455"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95.42</w:t>
            </w:r>
          </w:p>
        </w:tc>
        <w:tc>
          <w:tcPr>
            <w:tcW w:w="932" w:type="dxa"/>
            <w:tcBorders>
              <w:top w:val="single" w:sz="4" w:space="0" w:color="auto"/>
              <w:left w:val="nil"/>
              <w:bottom w:val="single" w:sz="4" w:space="0" w:color="auto"/>
              <w:right w:val="single" w:sz="4" w:space="0" w:color="auto"/>
            </w:tcBorders>
            <w:shd w:val="clear" w:color="auto" w:fill="auto"/>
            <w:vAlign w:val="center"/>
          </w:tcPr>
          <w:p w14:paraId="3B9162B4" w14:textId="06AC0202"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95.89</w:t>
            </w:r>
          </w:p>
        </w:tc>
        <w:tc>
          <w:tcPr>
            <w:tcW w:w="1042" w:type="dxa"/>
            <w:tcBorders>
              <w:top w:val="single" w:sz="4" w:space="0" w:color="auto"/>
              <w:left w:val="nil"/>
              <w:bottom w:val="single" w:sz="4" w:space="0" w:color="auto"/>
              <w:right w:val="single" w:sz="4" w:space="0" w:color="auto"/>
            </w:tcBorders>
            <w:shd w:val="clear" w:color="auto" w:fill="auto"/>
            <w:vAlign w:val="center"/>
          </w:tcPr>
          <w:p w14:paraId="5384794B" w14:textId="17A553ED"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94.94</w:t>
            </w:r>
          </w:p>
        </w:tc>
      </w:tr>
      <w:tr w:rsidR="003046A4" w:rsidRPr="00F47D62" w14:paraId="56DE18DD" w14:textId="77777777" w:rsidTr="002132F7">
        <w:trPr>
          <w:trHeight w:val="288"/>
          <w:jc w:val="center"/>
        </w:trPr>
        <w:tc>
          <w:tcPr>
            <w:tcW w:w="10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DC07799"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p>
        </w:tc>
        <w:tc>
          <w:tcPr>
            <w:tcW w:w="739" w:type="dxa"/>
            <w:tcBorders>
              <w:top w:val="single" w:sz="4" w:space="0" w:color="auto"/>
              <w:left w:val="nil"/>
              <w:bottom w:val="single" w:sz="4" w:space="0" w:color="auto"/>
              <w:right w:val="single" w:sz="4" w:space="0" w:color="auto"/>
            </w:tcBorders>
            <w:shd w:val="clear" w:color="auto" w:fill="auto"/>
            <w:noWrap/>
            <w:vAlign w:val="center"/>
            <w:hideMark/>
          </w:tcPr>
          <w:p w14:paraId="4BB8E666"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lang w:val="en-ID" w:eastAsia="en-ID"/>
              </w:rPr>
              <w:t>B1</w:t>
            </w:r>
          </w:p>
        </w:tc>
        <w:tc>
          <w:tcPr>
            <w:tcW w:w="983" w:type="dxa"/>
            <w:tcBorders>
              <w:top w:val="single" w:sz="4" w:space="0" w:color="auto"/>
              <w:left w:val="nil"/>
              <w:bottom w:val="single" w:sz="4" w:space="0" w:color="auto"/>
              <w:right w:val="single" w:sz="4" w:space="0" w:color="auto"/>
            </w:tcBorders>
            <w:shd w:val="clear" w:color="auto" w:fill="auto"/>
            <w:vAlign w:val="center"/>
          </w:tcPr>
          <w:p w14:paraId="0F6BAB47" w14:textId="2F170863"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96.05</w:t>
            </w:r>
          </w:p>
        </w:tc>
        <w:tc>
          <w:tcPr>
            <w:tcW w:w="932" w:type="dxa"/>
            <w:tcBorders>
              <w:top w:val="single" w:sz="4" w:space="0" w:color="auto"/>
              <w:left w:val="nil"/>
              <w:bottom w:val="single" w:sz="4" w:space="0" w:color="auto"/>
              <w:right w:val="single" w:sz="4" w:space="0" w:color="auto"/>
            </w:tcBorders>
            <w:shd w:val="clear" w:color="auto" w:fill="auto"/>
            <w:vAlign w:val="center"/>
          </w:tcPr>
          <w:p w14:paraId="30967C90" w14:textId="00995DE0"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96.52</w:t>
            </w:r>
          </w:p>
        </w:tc>
        <w:tc>
          <w:tcPr>
            <w:tcW w:w="1042" w:type="dxa"/>
            <w:tcBorders>
              <w:top w:val="single" w:sz="4" w:space="0" w:color="auto"/>
              <w:left w:val="nil"/>
              <w:bottom w:val="single" w:sz="4" w:space="0" w:color="auto"/>
              <w:right w:val="single" w:sz="4" w:space="0" w:color="auto"/>
            </w:tcBorders>
            <w:shd w:val="clear" w:color="auto" w:fill="auto"/>
            <w:vAlign w:val="center"/>
          </w:tcPr>
          <w:p w14:paraId="18357BE1" w14:textId="6F8BA5D4"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95.55</w:t>
            </w:r>
          </w:p>
        </w:tc>
      </w:tr>
      <w:tr w:rsidR="003046A4" w:rsidRPr="00F47D62" w14:paraId="67EDD060" w14:textId="77777777" w:rsidTr="002132F7">
        <w:trPr>
          <w:trHeight w:val="288"/>
          <w:jc w:val="center"/>
        </w:trPr>
        <w:tc>
          <w:tcPr>
            <w:tcW w:w="10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16CC3FB"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p>
        </w:tc>
        <w:tc>
          <w:tcPr>
            <w:tcW w:w="739" w:type="dxa"/>
            <w:tcBorders>
              <w:top w:val="single" w:sz="4" w:space="0" w:color="auto"/>
              <w:left w:val="nil"/>
              <w:bottom w:val="single" w:sz="4" w:space="0" w:color="auto"/>
              <w:right w:val="single" w:sz="4" w:space="0" w:color="auto"/>
            </w:tcBorders>
            <w:shd w:val="clear" w:color="auto" w:fill="auto"/>
            <w:noWrap/>
            <w:vAlign w:val="center"/>
            <w:hideMark/>
          </w:tcPr>
          <w:p w14:paraId="64A74B06"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lang w:val="en-ID" w:eastAsia="en-ID"/>
              </w:rPr>
              <w:t>B3</w:t>
            </w:r>
          </w:p>
        </w:tc>
        <w:tc>
          <w:tcPr>
            <w:tcW w:w="983" w:type="dxa"/>
            <w:tcBorders>
              <w:top w:val="single" w:sz="4" w:space="0" w:color="auto"/>
              <w:left w:val="nil"/>
              <w:bottom w:val="single" w:sz="4" w:space="0" w:color="auto"/>
              <w:right w:val="single" w:sz="4" w:space="0" w:color="auto"/>
            </w:tcBorders>
            <w:shd w:val="clear" w:color="auto" w:fill="auto"/>
            <w:vAlign w:val="center"/>
          </w:tcPr>
          <w:p w14:paraId="00F61307" w14:textId="67DCE642"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96.42</w:t>
            </w:r>
          </w:p>
        </w:tc>
        <w:tc>
          <w:tcPr>
            <w:tcW w:w="932" w:type="dxa"/>
            <w:tcBorders>
              <w:top w:val="single" w:sz="4" w:space="0" w:color="auto"/>
              <w:left w:val="nil"/>
              <w:bottom w:val="single" w:sz="4" w:space="0" w:color="auto"/>
              <w:right w:val="single" w:sz="4" w:space="0" w:color="auto"/>
            </w:tcBorders>
            <w:shd w:val="clear" w:color="auto" w:fill="auto"/>
            <w:vAlign w:val="center"/>
          </w:tcPr>
          <w:p w14:paraId="7B44B1F4" w14:textId="14ABFE30"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96.90</w:t>
            </w:r>
          </w:p>
        </w:tc>
        <w:tc>
          <w:tcPr>
            <w:tcW w:w="1042" w:type="dxa"/>
            <w:tcBorders>
              <w:top w:val="single" w:sz="4" w:space="0" w:color="auto"/>
              <w:left w:val="nil"/>
              <w:bottom w:val="single" w:sz="4" w:space="0" w:color="auto"/>
              <w:right w:val="single" w:sz="4" w:space="0" w:color="auto"/>
            </w:tcBorders>
            <w:shd w:val="clear" w:color="auto" w:fill="auto"/>
            <w:vAlign w:val="center"/>
          </w:tcPr>
          <w:p w14:paraId="156BE99C" w14:textId="1DC0B9F3"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95.94</w:t>
            </w:r>
          </w:p>
        </w:tc>
      </w:tr>
      <w:tr w:rsidR="003046A4" w:rsidRPr="00F47D62" w14:paraId="7C5A8CC8" w14:textId="77777777" w:rsidTr="002132F7">
        <w:trPr>
          <w:trHeight w:val="288"/>
          <w:jc w:val="center"/>
        </w:trPr>
        <w:tc>
          <w:tcPr>
            <w:tcW w:w="10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95FD063"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p>
        </w:tc>
        <w:tc>
          <w:tcPr>
            <w:tcW w:w="739" w:type="dxa"/>
            <w:tcBorders>
              <w:top w:val="single" w:sz="4" w:space="0" w:color="auto"/>
              <w:left w:val="nil"/>
              <w:bottom w:val="single" w:sz="4" w:space="0" w:color="auto"/>
              <w:right w:val="single" w:sz="4" w:space="0" w:color="auto"/>
            </w:tcBorders>
            <w:shd w:val="clear" w:color="auto" w:fill="auto"/>
            <w:noWrap/>
            <w:vAlign w:val="center"/>
            <w:hideMark/>
          </w:tcPr>
          <w:p w14:paraId="5BCA33D0"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lang w:val="en-ID" w:eastAsia="en-ID"/>
              </w:rPr>
              <w:t>B5</w:t>
            </w:r>
          </w:p>
        </w:tc>
        <w:tc>
          <w:tcPr>
            <w:tcW w:w="983" w:type="dxa"/>
            <w:tcBorders>
              <w:top w:val="single" w:sz="4" w:space="0" w:color="auto"/>
              <w:left w:val="nil"/>
              <w:bottom w:val="single" w:sz="4" w:space="0" w:color="auto"/>
              <w:right w:val="single" w:sz="4" w:space="0" w:color="auto"/>
            </w:tcBorders>
            <w:shd w:val="clear" w:color="auto" w:fill="auto"/>
            <w:vAlign w:val="center"/>
          </w:tcPr>
          <w:p w14:paraId="7732A832" w14:textId="729FE2FF"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97.28</w:t>
            </w:r>
          </w:p>
        </w:tc>
        <w:tc>
          <w:tcPr>
            <w:tcW w:w="932" w:type="dxa"/>
            <w:tcBorders>
              <w:top w:val="single" w:sz="4" w:space="0" w:color="auto"/>
              <w:left w:val="nil"/>
              <w:bottom w:val="single" w:sz="4" w:space="0" w:color="auto"/>
              <w:right w:val="single" w:sz="4" w:space="0" w:color="auto"/>
            </w:tcBorders>
            <w:shd w:val="clear" w:color="auto" w:fill="auto"/>
            <w:vAlign w:val="center"/>
          </w:tcPr>
          <w:p w14:paraId="6D6B8D1C" w14:textId="3E423906"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97.81</w:t>
            </w:r>
          </w:p>
        </w:tc>
        <w:tc>
          <w:tcPr>
            <w:tcW w:w="1042" w:type="dxa"/>
            <w:tcBorders>
              <w:top w:val="single" w:sz="4" w:space="0" w:color="auto"/>
              <w:left w:val="nil"/>
              <w:bottom w:val="single" w:sz="4" w:space="0" w:color="auto"/>
              <w:right w:val="single" w:sz="4" w:space="0" w:color="auto"/>
            </w:tcBorders>
            <w:shd w:val="clear" w:color="auto" w:fill="auto"/>
            <w:vAlign w:val="center"/>
          </w:tcPr>
          <w:p w14:paraId="52114A41" w14:textId="4455ACDF"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96.75</w:t>
            </w:r>
          </w:p>
        </w:tc>
      </w:tr>
      <w:tr w:rsidR="003046A4" w:rsidRPr="00F47D62" w14:paraId="6784CC6C" w14:textId="77777777" w:rsidTr="002132F7">
        <w:trPr>
          <w:trHeight w:val="288"/>
          <w:jc w:val="center"/>
        </w:trPr>
        <w:tc>
          <w:tcPr>
            <w:tcW w:w="10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8D7C772"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p>
        </w:tc>
        <w:tc>
          <w:tcPr>
            <w:tcW w:w="739" w:type="dxa"/>
            <w:tcBorders>
              <w:top w:val="single" w:sz="4" w:space="0" w:color="auto"/>
              <w:left w:val="nil"/>
              <w:bottom w:val="single" w:sz="4" w:space="0" w:color="auto"/>
              <w:right w:val="single" w:sz="4" w:space="0" w:color="auto"/>
            </w:tcBorders>
            <w:shd w:val="clear" w:color="auto" w:fill="auto"/>
            <w:noWrap/>
            <w:vAlign w:val="center"/>
            <w:hideMark/>
          </w:tcPr>
          <w:p w14:paraId="490B44BE"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lang w:val="en-ID" w:eastAsia="en-ID"/>
              </w:rPr>
              <w:t>B7</w:t>
            </w:r>
          </w:p>
        </w:tc>
        <w:tc>
          <w:tcPr>
            <w:tcW w:w="983" w:type="dxa"/>
            <w:tcBorders>
              <w:top w:val="single" w:sz="4" w:space="0" w:color="auto"/>
              <w:left w:val="nil"/>
              <w:bottom w:val="single" w:sz="4" w:space="0" w:color="auto"/>
              <w:right w:val="single" w:sz="4" w:space="0" w:color="auto"/>
            </w:tcBorders>
            <w:shd w:val="clear" w:color="auto" w:fill="auto"/>
            <w:vAlign w:val="center"/>
          </w:tcPr>
          <w:p w14:paraId="50590F2E" w14:textId="13C48356"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rPr>
              <w:t>97.28</w:t>
            </w:r>
          </w:p>
        </w:tc>
        <w:tc>
          <w:tcPr>
            <w:tcW w:w="932" w:type="dxa"/>
            <w:tcBorders>
              <w:top w:val="single" w:sz="4" w:space="0" w:color="auto"/>
              <w:left w:val="nil"/>
              <w:bottom w:val="single" w:sz="4" w:space="0" w:color="auto"/>
              <w:right w:val="single" w:sz="4" w:space="0" w:color="auto"/>
            </w:tcBorders>
            <w:shd w:val="clear" w:color="auto" w:fill="auto"/>
            <w:vAlign w:val="center"/>
          </w:tcPr>
          <w:p w14:paraId="03A82F9B" w14:textId="18CAA5B9"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rPr>
              <w:t>97.73</w:t>
            </w:r>
          </w:p>
        </w:tc>
        <w:tc>
          <w:tcPr>
            <w:tcW w:w="1042" w:type="dxa"/>
            <w:tcBorders>
              <w:top w:val="single" w:sz="4" w:space="0" w:color="auto"/>
              <w:left w:val="nil"/>
              <w:bottom w:val="single" w:sz="4" w:space="0" w:color="auto"/>
              <w:right w:val="single" w:sz="4" w:space="0" w:color="auto"/>
            </w:tcBorders>
            <w:shd w:val="clear" w:color="auto" w:fill="auto"/>
            <w:vAlign w:val="center"/>
          </w:tcPr>
          <w:p w14:paraId="66370341" w14:textId="2818453F"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rPr>
              <w:t>96.84</w:t>
            </w:r>
          </w:p>
        </w:tc>
      </w:tr>
      <w:tr w:rsidR="003046A4" w:rsidRPr="00F47D62" w14:paraId="7B82DF8E" w14:textId="77777777" w:rsidTr="002132F7">
        <w:trPr>
          <w:trHeight w:val="288"/>
          <w:jc w:val="center"/>
        </w:trPr>
        <w:tc>
          <w:tcPr>
            <w:tcW w:w="10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A33614"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lang w:val="en-ID" w:eastAsia="en-ID"/>
              </w:rPr>
              <w:t>SGD</w:t>
            </w:r>
          </w:p>
        </w:tc>
        <w:tc>
          <w:tcPr>
            <w:tcW w:w="739" w:type="dxa"/>
            <w:tcBorders>
              <w:top w:val="single" w:sz="4" w:space="0" w:color="auto"/>
              <w:left w:val="nil"/>
              <w:bottom w:val="single" w:sz="4" w:space="0" w:color="auto"/>
              <w:right w:val="single" w:sz="4" w:space="0" w:color="auto"/>
            </w:tcBorders>
            <w:shd w:val="clear" w:color="auto" w:fill="auto"/>
            <w:noWrap/>
            <w:vAlign w:val="center"/>
            <w:hideMark/>
          </w:tcPr>
          <w:p w14:paraId="4C5E9E37"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lang w:val="en-ID" w:eastAsia="en-ID"/>
              </w:rPr>
              <w:t>B0</w:t>
            </w:r>
          </w:p>
        </w:tc>
        <w:tc>
          <w:tcPr>
            <w:tcW w:w="983" w:type="dxa"/>
            <w:tcBorders>
              <w:top w:val="single" w:sz="4" w:space="0" w:color="auto"/>
              <w:left w:val="nil"/>
              <w:bottom w:val="single" w:sz="4" w:space="0" w:color="auto"/>
              <w:right w:val="single" w:sz="4" w:space="0" w:color="auto"/>
            </w:tcBorders>
            <w:shd w:val="clear" w:color="auto" w:fill="auto"/>
            <w:vAlign w:val="center"/>
          </w:tcPr>
          <w:p w14:paraId="64E8950C" w14:textId="1F851F8B"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95.06</w:t>
            </w:r>
          </w:p>
        </w:tc>
        <w:tc>
          <w:tcPr>
            <w:tcW w:w="932" w:type="dxa"/>
            <w:tcBorders>
              <w:top w:val="single" w:sz="4" w:space="0" w:color="auto"/>
              <w:left w:val="nil"/>
              <w:bottom w:val="single" w:sz="4" w:space="0" w:color="auto"/>
              <w:right w:val="single" w:sz="4" w:space="0" w:color="auto"/>
            </w:tcBorders>
            <w:shd w:val="clear" w:color="auto" w:fill="auto"/>
            <w:vAlign w:val="center"/>
          </w:tcPr>
          <w:p w14:paraId="49AACADF" w14:textId="18BB852B"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95.61</w:t>
            </w:r>
          </w:p>
        </w:tc>
        <w:tc>
          <w:tcPr>
            <w:tcW w:w="1042" w:type="dxa"/>
            <w:tcBorders>
              <w:top w:val="single" w:sz="4" w:space="0" w:color="auto"/>
              <w:left w:val="nil"/>
              <w:bottom w:val="single" w:sz="4" w:space="0" w:color="auto"/>
              <w:right w:val="single" w:sz="4" w:space="0" w:color="auto"/>
            </w:tcBorders>
            <w:shd w:val="clear" w:color="auto" w:fill="auto"/>
            <w:vAlign w:val="center"/>
          </w:tcPr>
          <w:p w14:paraId="38359ADD" w14:textId="5F0F38D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94.48</w:t>
            </w:r>
          </w:p>
        </w:tc>
      </w:tr>
      <w:tr w:rsidR="003046A4" w:rsidRPr="00F47D62" w14:paraId="78A8E6F5" w14:textId="77777777" w:rsidTr="002132F7">
        <w:trPr>
          <w:trHeight w:val="288"/>
          <w:jc w:val="center"/>
        </w:trPr>
        <w:tc>
          <w:tcPr>
            <w:tcW w:w="10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6C75188"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p>
        </w:tc>
        <w:tc>
          <w:tcPr>
            <w:tcW w:w="739" w:type="dxa"/>
            <w:tcBorders>
              <w:top w:val="single" w:sz="4" w:space="0" w:color="auto"/>
              <w:left w:val="nil"/>
              <w:bottom w:val="single" w:sz="4" w:space="0" w:color="auto"/>
              <w:right w:val="single" w:sz="4" w:space="0" w:color="auto"/>
            </w:tcBorders>
            <w:shd w:val="clear" w:color="auto" w:fill="auto"/>
            <w:noWrap/>
            <w:vAlign w:val="center"/>
            <w:hideMark/>
          </w:tcPr>
          <w:p w14:paraId="078FAD7E"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lang w:val="en-ID" w:eastAsia="en-ID"/>
              </w:rPr>
              <w:t>B1</w:t>
            </w:r>
          </w:p>
        </w:tc>
        <w:tc>
          <w:tcPr>
            <w:tcW w:w="983" w:type="dxa"/>
            <w:tcBorders>
              <w:top w:val="single" w:sz="4" w:space="0" w:color="auto"/>
              <w:left w:val="nil"/>
              <w:bottom w:val="single" w:sz="4" w:space="0" w:color="auto"/>
              <w:right w:val="single" w:sz="4" w:space="0" w:color="auto"/>
            </w:tcBorders>
            <w:shd w:val="clear" w:color="auto" w:fill="auto"/>
            <w:vAlign w:val="center"/>
          </w:tcPr>
          <w:p w14:paraId="2DFF8182" w14:textId="547DA246"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95.78</w:t>
            </w:r>
          </w:p>
        </w:tc>
        <w:tc>
          <w:tcPr>
            <w:tcW w:w="932" w:type="dxa"/>
            <w:tcBorders>
              <w:top w:val="single" w:sz="4" w:space="0" w:color="auto"/>
              <w:left w:val="nil"/>
              <w:bottom w:val="single" w:sz="4" w:space="0" w:color="auto"/>
              <w:right w:val="single" w:sz="4" w:space="0" w:color="auto"/>
            </w:tcBorders>
            <w:shd w:val="clear" w:color="auto" w:fill="auto"/>
            <w:vAlign w:val="center"/>
          </w:tcPr>
          <w:p w14:paraId="3E181DAF" w14:textId="5D894372"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96.25</w:t>
            </w:r>
          </w:p>
        </w:tc>
        <w:tc>
          <w:tcPr>
            <w:tcW w:w="1042" w:type="dxa"/>
            <w:tcBorders>
              <w:top w:val="single" w:sz="4" w:space="0" w:color="auto"/>
              <w:left w:val="nil"/>
              <w:bottom w:val="single" w:sz="4" w:space="0" w:color="auto"/>
              <w:right w:val="single" w:sz="4" w:space="0" w:color="auto"/>
            </w:tcBorders>
            <w:shd w:val="clear" w:color="auto" w:fill="auto"/>
            <w:vAlign w:val="center"/>
          </w:tcPr>
          <w:p w14:paraId="3E37AB06" w14:textId="2CD4E475"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95.29</w:t>
            </w:r>
          </w:p>
        </w:tc>
      </w:tr>
      <w:tr w:rsidR="003046A4" w:rsidRPr="00F47D62" w14:paraId="38266C8A" w14:textId="77777777" w:rsidTr="002132F7">
        <w:trPr>
          <w:trHeight w:val="288"/>
          <w:jc w:val="center"/>
        </w:trPr>
        <w:tc>
          <w:tcPr>
            <w:tcW w:w="10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2B146C9"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p>
        </w:tc>
        <w:tc>
          <w:tcPr>
            <w:tcW w:w="739" w:type="dxa"/>
            <w:tcBorders>
              <w:top w:val="single" w:sz="4" w:space="0" w:color="auto"/>
              <w:left w:val="nil"/>
              <w:bottom w:val="single" w:sz="4" w:space="0" w:color="auto"/>
              <w:right w:val="single" w:sz="4" w:space="0" w:color="auto"/>
            </w:tcBorders>
            <w:shd w:val="clear" w:color="auto" w:fill="auto"/>
            <w:noWrap/>
            <w:vAlign w:val="center"/>
            <w:hideMark/>
          </w:tcPr>
          <w:p w14:paraId="65F53135"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lang w:val="en-ID" w:eastAsia="en-ID"/>
              </w:rPr>
              <w:t>B3</w:t>
            </w:r>
          </w:p>
        </w:tc>
        <w:tc>
          <w:tcPr>
            <w:tcW w:w="983" w:type="dxa"/>
            <w:tcBorders>
              <w:top w:val="single" w:sz="4" w:space="0" w:color="auto"/>
              <w:left w:val="nil"/>
              <w:bottom w:val="single" w:sz="4" w:space="0" w:color="auto"/>
              <w:right w:val="single" w:sz="4" w:space="0" w:color="auto"/>
            </w:tcBorders>
            <w:shd w:val="clear" w:color="auto" w:fill="auto"/>
            <w:vAlign w:val="center"/>
          </w:tcPr>
          <w:p w14:paraId="0A6DB432" w14:textId="6F87498A"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96.15</w:t>
            </w:r>
          </w:p>
        </w:tc>
        <w:tc>
          <w:tcPr>
            <w:tcW w:w="932" w:type="dxa"/>
            <w:tcBorders>
              <w:top w:val="single" w:sz="4" w:space="0" w:color="auto"/>
              <w:left w:val="nil"/>
              <w:bottom w:val="single" w:sz="4" w:space="0" w:color="auto"/>
              <w:right w:val="single" w:sz="4" w:space="0" w:color="auto"/>
            </w:tcBorders>
            <w:shd w:val="clear" w:color="auto" w:fill="auto"/>
            <w:vAlign w:val="center"/>
          </w:tcPr>
          <w:p w14:paraId="2DA6A8E6" w14:textId="5E1C4970"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96.63</w:t>
            </w:r>
          </w:p>
        </w:tc>
        <w:tc>
          <w:tcPr>
            <w:tcW w:w="1042" w:type="dxa"/>
            <w:tcBorders>
              <w:top w:val="single" w:sz="4" w:space="0" w:color="auto"/>
              <w:left w:val="nil"/>
              <w:bottom w:val="single" w:sz="4" w:space="0" w:color="auto"/>
              <w:right w:val="single" w:sz="4" w:space="0" w:color="auto"/>
            </w:tcBorders>
            <w:shd w:val="clear" w:color="auto" w:fill="auto"/>
            <w:vAlign w:val="center"/>
          </w:tcPr>
          <w:p w14:paraId="6DAA4503" w14:textId="1A024116"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95.67</w:t>
            </w:r>
          </w:p>
        </w:tc>
      </w:tr>
      <w:tr w:rsidR="003046A4" w:rsidRPr="00F47D62" w14:paraId="086AE250" w14:textId="77777777" w:rsidTr="002132F7">
        <w:trPr>
          <w:trHeight w:val="288"/>
          <w:jc w:val="center"/>
        </w:trPr>
        <w:tc>
          <w:tcPr>
            <w:tcW w:w="10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51ECC11"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p>
        </w:tc>
        <w:tc>
          <w:tcPr>
            <w:tcW w:w="739" w:type="dxa"/>
            <w:tcBorders>
              <w:top w:val="single" w:sz="4" w:space="0" w:color="auto"/>
              <w:left w:val="nil"/>
              <w:bottom w:val="single" w:sz="4" w:space="0" w:color="auto"/>
              <w:right w:val="single" w:sz="4" w:space="0" w:color="auto"/>
            </w:tcBorders>
            <w:shd w:val="clear" w:color="auto" w:fill="auto"/>
            <w:noWrap/>
            <w:vAlign w:val="center"/>
            <w:hideMark/>
          </w:tcPr>
          <w:p w14:paraId="79876B29"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lang w:val="en-ID" w:eastAsia="en-ID"/>
              </w:rPr>
              <w:t>B5</w:t>
            </w:r>
          </w:p>
        </w:tc>
        <w:tc>
          <w:tcPr>
            <w:tcW w:w="983" w:type="dxa"/>
            <w:tcBorders>
              <w:top w:val="single" w:sz="4" w:space="0" w:color="auto"/>
              <w:left w:val="nil"/>
              <w:bottom w:val="single" w:sz="4" w:space="0" w:color="auto"/>
              <w:right w:val="single" w:sz="4" w:space="0" w:color="auto"/>
            </w:tcBorders>
            <w:shd w:val="clear" w:color="auto" w:fill="auto"/>
            <w:vAlign w:val="center"/>
          </w:tcPr>
          <w:p w14:paraId="5B26EC91" w14:textId="65A42C9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rPr>
              <w:t>97.01</w:t>
            </w:r>
          </w:p>
        </w:tc>
        <w:tc>
          <w:tcPr>
            <w:tcW w:w="932" w:type="dxa"/>
            <w:tcBorders>
              <w:top w:val="single" w:sz="4" w:space="0" w:color="auto"/>
              <w:left w:val="nil"/>
              <w:bottom w:val="single" w:sz="4" w:space="0" w:color="auto"/>
              <w:right w:val="single" w:sz="4" w:space="0" w:color="auto"/>
            </w:tcBorders>
            <w:shd w:val="clear" w:color="auto" w:fill="auto"/>
            <w:vAlign w:val="center"/>
          </w:tcPr>
          <w:p w14:paraId="7F4E6D6F" w14:textId="142FBDD1"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rPr>
              <w:t>97.53</w:t>
            </w:r>
          </w:p>
        </w:tc>
        <w:tc>
          <w:tcPr>
            <w:tcW w:w="1042" w:type="dxa"/>
            <w:tcBorders>
              <w:top w:val="single" w:sz="4" w:space="0" w:color="auto"/>
              <w:left w:val="nil"/>
              <w:bottom w:val="single" w:sz="4" w:space="0" w:color="auto"/>
              <w:right w:val="single" w:sz="4" w:space="0" w:color="auto"/>
            </w:tcBorders>
            <w:shd w:val="clear" w:color="auto" w:fill="auto"/>
            <w:vAlign w:val="center"/>
          </w:tcPr>
          <w:p w14:paraId="7EC937B4" w14:textId="21858CEF"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rPr>
              <w:t>96.48</w:t>
            </w:r>
          </w:p>
        </w:tc>
      </w:tr>
      <w:tr w:rsidR="003046A4" w:rsidRPr="00F47D62" w14:paraId="10978850" w14:textId="77777777" w:rsidTr="002132F7">
        <w:trPr>
          <w:trHeight w:val="288"/>
          <w:jc w:val="center"/>
        </w:trPr>
        <w:tc>
          <w:tcPr>
            <w:tcW w:w="10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778DC86"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p>
        </w:tc>
        <w:tc>
          <w:tcPr>
            <w:tcW w:w="739" w:type="dxa"/>
            <w:tcBorders>
              <w:top w:val="single" w:sz="4" w:space="0" w:color="auto"/>
              <w:left w:val="nil"/>
              <w:bottom w:val="single" w:sz="4" w:space="0" w:color="auto"/>
              <w:right w:val="single" w:sz="4" w:space="0" w:color="auto"/>
            </w:tcBorders>
            <w:shd w:val="clear" w:color="auto" w:fill="auto"/>
            <w:noWrap/>
            <w:vAlign w:val="center"/>
            <w:hideMark/>
          </w:tcPr>
          <w:p w14:paraId="42B0C2C4"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lang w:val="en-ID" w:eastAsia="en-ID"/>
              </w:rPr>
              <w:t>B7</w:t>
            </w:r>
          </w:p>
        </w:tc>
        <w:tc>
          <w:tcPr>
            <w:tcW w:w="983" w:type="dxa"/>
            <w:tcBorders>
              <w:top w:val="single" w:sz="4" w:space="0" w:color="auto"/>
              <w:left w:val="nil"/>
              <w:bottom w:val="single" w:sz="4" w:space="0" w:color="auto"/>
              <w:right w:val="single" w:sz="4" w:space="0" w:color="auto"/>
            </w:tcBorders>
            <w:shd w:val="clear" w:color="auto" w:fill="auto"/>
            <w:vAlign w:val="center"/>
          </w:tcPr>
          <w:p w14:paraId="122CBAFD" w14:textId="0D593DB8"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96.96</w:t>
            </w:r>
          </w:p>
        </w:tc>
        <w:tc>
          <w:tcPr>
            <w:tcW w:w="932" w:type="dxa"/>
            <w:tcBorders>
              <w:top w:val="single" w:sz="4" w:space="0" w:color="auto"/>
              <w:left w:val="nil"/>
              <w:bottom w:val="single" w:sz="4" w:space="0" w:color="auto"/>
              <w:right w:val="single" w:sz="4" w:space="0" w:color="auto"/>
            </w:tcBorders>
            <w:shd w:val="clear" w:color="auto" w:fill="auto"/>
            <w:vAlign w:val="center"/>
          </w:tcPr>
          <w:p w14:paraId="590E30F5" w14:textId="518941DC"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97.45</w:t>
            </w:r>
          </w:p>
        </w:tc>
        <w:tc>
          <w:tcPr>
            <w:tcW w:w="1042" w:type="dxa"/>
            <w:tcBorders>
              <w:top w:val="single" w:sz="4" w:space="0" w:color="auto"/>
              <w:left w:val="nil"/>
              <w:bottom w:val="single" w:sz="4" w:space="0" w:color="auto"/>
              <w:right w:val="single" w:sz="4" w:space="0" w:color="auto"/>
            </w:tcBorders>
            <w:shd w:val="clear" w:color="auto" w:fill="auto"/>
            <w:vAlign w:val="center"/>
          </w:tcPr>
          <w:p w14:paraId="107917ED" w14:textId="212B79CA"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96.49</w:t>
            </w:r>
          </w:p>
        </w:tc>
      </w:tr>
      <w:tr w:rsidR="003046A4" w:rsidRPr="00F47D62" w14:paraId="4C427469" w14:textId="77777777" w:rsidTr="002132F7">
        <w:trPr>
          <w:trHeight w:val="288"/>
          <w:jc w:val="center"/>
        </w:trPr>
        <w:tc>
          <w:tcPr>
            <w:tcW w:w="10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5514CB"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proofErr w:type="spellStart"/>
            <w:r w:rsidRPr="00F47D62">
              <w:rPr>
                <w:b/>
                <w:bCs/>
                <w:sz w:val="16"/>
                <w:szCs w:val="16"/>
                <w:lang w:val="en-ID" w:eastAsia="en-ID"/>
              </w:rPr>
              <w:t>RMSProp</w:t>
            </w:r>
            <w:proofErr w:type="spellEnd"/>
          </w:p>
        </w:tc>
        <w:tc>
          <w:tcPr>
            <w:tcW w:w="739" w:type="dxa"/>
            <w:tcBorders>
              <w:top w:val="single" w:sz="4" w:space="0" w:color="auto"/>
              <w:left w:val="nil"/>
              <w:bottom w:val="single" w:sz="4" w:space="0" w:color="auto"/>
              <w:right w:val="single" w:sz="4" w:space="0" w:color="auto"/>
            </w:tcBorders>
            <w:shd w:val="clear" w:color="auto" w:fill="auto"/>
            <w:noWrap/>
            <w:vAlign w:val="center"/>
            <w:hideMark/>
          </w:tcPr>
          <w:p w14:paraId="7B0B7E45"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lang w:val="en-ID" w:eastAsia="en-ID"/>
              </w:rPr>
              <w:t>B0</w:t>
            </w:r>
          </w:p>
        </w:tc>
        <w:tc>
          <w:tcPr>
            <w:tcW w:w="983" w:type="dxa"/>
            <w:tcBorders>
              <w:top w:val="single" w:sz="4" w:space="0" w:color="auto"/>
              <w:left w:val="nil"/>
              <w:bottom w:val="single" w:sz="4" w:space="0" w:color="auto"/>
              <w:right w:val="single" w:sz="4" w:space="0" w:color="auto"/>
            </w:tcBorders>
            <w:shd w:val="clear" w:color="auto" w:fill="auto"/>
            <w:vAlign w:val="center"/>
          </w:tcPr>
          <w:p w14:paraId="02F804B2" w14:textId="476107F4"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95.15</w:t>
            </w:r>
          </w:p>
        </w:tc>
        <w:tc>
          <w:tcPr>
            <w:tcW w:w="932" w:type="dxa"/>
            <w:tcBorders>
              <w:top w:val="single" w:sz="4" w:space="0" w:color="auto"/>
              <w:left w:val="nil"/>
              <w:bottom w:val="single" w:sz="4" w:space="0" w:color="auto"/>
              <w:right w:val="single" w:sz="4" w:space="0" w:color="auto"/>
            </w:tcBorders>
            <w:shd w:val="clear" w:color="auto" w:fill="auto"/>
            <w:vAlign w:val="center"/>
          </w:tcPr>
          <w:p w14:paraId="7FD8DC3A" w14:textId="37594AAB"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95.62</w:t>
            </w:r>
          </w:p>
        </w:tc>
        <w:tc>
          <w:tcPr>
            <w:tcW w:w="1042" w:type="dxa"/>
            <w:tcBorders>
              <w:top w:val="single" w:sz="4" w:space="0" w:color="auto"/>
              <w:left w:val="nil"/>
              <w:bottom w:val="single" w:sz="4" w:space="0" w:color="auto"/>
              <w:right w:val="single" w:sz="4" w:space="0" w:color="auto"/>
            </w:tcBorders>
            <w:shd w:val="clear" w:color="auto" w:fill="auto"/>
            <w:vAlign w:val="center"/>
          </w:tcPr>
          <w:p w14:paraId="3D85ACC9" w14:textId="434C5025"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94.67</w:t>
            </w:r>
          </w:p>
        </w:tc>
      </w:tr>
      <w:tr w:rsidR="003046A4" w:rsidRPr="00F47D62" w14:paraId="4112B0CE" w14:textId="77777777" w:rsidTr="002132F7">
        <w:trPr>
          <w:trHeight w:val="288"/>
          <w:jc w:val="center"/>
        </w:trPr>
        <w:tc>
          <w:tcPr>
            <w:tcW w:w="1027" w:type="dxa"/>
            <w:vMerge/>
            <w:tcBorders>
              <w:top w:val="single" w:sz="4" w:space="0" w:color="auto"/>
              <w:left w:val="single" w:sz="4" w:space="0" w:color="auto"/>
              <w:right w:val="single" w:sz="4" w:space="0" w:color="auto"/>
            </w:tcBorders>
            <w:shd w:val="clear" w:color="auto" w:fill="auto"/>
            <w:vAlign w:val="center"/>
            <w:hideMark/>
          </w:tcPr>
          <w:p w14:paraId="2C78AE5F"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p>
        </w:tc>
        <w:tc>
          <w:tcPr>
            <w:tcW w:w="739" w:type="dxa"/>
            <w:tcBorders>
              <w:top w:val="single" w:sz="4" w:space="0" w:color="auto"/>
              <w:left w:val="nil"/>
              <w:bottom w:val="single" w:sz="4" w:space="0" w:color="auto"/>
              <w:right w:val="single" w:sz="4" w:space="0" w:color="auto"/>
            </w:tcBorders>
            <w:shd w:val="clear" w:color="auto" w:fill="auto"/>
            <w:noWrap/>
            <w:vAlign w:val="center"/>
            <w:hideMark/>
          </w:tcPr>
          <w:p w14:paraId="2CC63E44"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lang w:val="en-ID" w:eastAsia="en-ID"/>
              </w:rPr>
              <w:t>B1</w:t>
            </w:r>
          </w:p>
        </w:tc>
        <w:tc>
          <w:tcPr>
            <w:tcW w:w="983" w:type="dxa"/>
            <w:tcBorders>
              <w:top w:val="single" w:sz="4" w:space="0" w:color="auto"/>
              <w:left w:val="nil"/>
              <w:bottom w:val="single" w:sz="4" w:space="0" w:color="auto"/>
              <w:right w:val="single" w:sz="4" w:space="0" w:color="auto"/>
            </w:tcBorders>
            <w:shd w:val="clear" w:color="auto" w:fill="auto"/>
            <w:vAlign w:val="center"/>
          </w:tcPr>
          <w:p w14:paraId="4C4F82AE" w14:textId="09ED1AC3"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95.78</w:t>
            </w:r>
          </w:p>
        </w:tc>
        <w:tc>
          <w:tcPr>
            <w:tcW w:w="932" w:type="dxa"/>
            <w:tcBorders>
              <w:top w:val="single" w:sz="4" w:space="0" w:color="auto"/>
              <w:left w:val="nil"/>
              <w:bottom w:val="single" w:sz="4" w:space="0" w:color="auto"/>
              <w:right w:val="single" w:sz="4" w:space="0" w:color="auto"/>
            </w:tcBorders>
            <w:shd w:val="clear" w:color="auto" w:fill="auto"/>
            <w:vAlign w:val="center"/>
          </w:tcPr>
          <w:p w14:paraId="21552E18" w14:textId="7143C93F"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96.16</w:t>
            </w:r>
          </w:p>
        </w:tc>
        <w:tc>
          <w:tcPr>
            <w:tcW w:w="1042" w:type="dxa"/>
            <w:tcBorders>
              <w:top w:val="single" w:sz="4" w:space="0" w:color="auto"/>
              <w:left w:val="nil"/>
              <w:bottom w:val="single" w:sz="4" w:space="0" w:color="auto"/>
              <w:right w:val="single" w:sz="4" w:space="0" w:color="auto"/>
            </w:tcBorders>
            <w:shd w:val="clear" w:color="auto" w:fill="auto"/>
            <w:vAlign w:val="center"/>
          </w:tcPr>
          <w:p w14:paraId="5BD6233D" w14:textId="388C973D"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95.37</w:t>
            </w:r>
          </w:p>
        </w:tc>
      </w:tr>
      <w:tr w:rsidR="003046A4" w:rsidRPr="00F47D62" w14:paraId="562CACBF" w14:textId="77777777" w:rsidTr="00475F0C">
        <w:trPr>
          <w:trHeight w:val="288"/>
          <w:jc w:val="center"/>
        </w:trPr>
        <w:tc>
          <w:tcPr>
            <w:tcW w:w="1027" w:type="dxa"/>
            <w:vMerge/>
            <w:tcBorders>
              <w:left w:val="single" w:sz="4" w:space="0" w:color="auto"/>
              <w:right w:val="single" w:sz="4" w:space="0" w:color="auto"/>
            </w:tcBorders>
            <w:shd w:val="clear" w:color="auto" w:fill="auto"/>
            <w:vAlign w:val="center"/>
            <w:hideMark/>
          </w:tcPr>
          <w:p w14:paraId="051599EB"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p>
        </w:tc>
        <w:tc>
          <w:tcPr>
            <w:tcW w:w="739" w:type="dxa"/>
            <w:tcBorders>
              <w:top w:val="nil"/>
              <w:left w:val="nil"/>
              <w:bottom w:val="single" w:sz="4" w:space="0" w:color="auto"/>
              <w:right w:val="single" w:sz="4" w:space="0" w:color="auto"/>
            </w:tcBorders>
            <w:shd w:val="clear" w:color="auto" w:fill="auto"/>
            <w:noWrap/>
            <w:vAlign w:val="center"/>
            <w:hideMark/>
          </w:tcPr>
          <w:p w14:paraId="28BE8000"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lang w:val="en-ID" w:eastAsia="en-ID"/>
              </w:rPr>
              <w:t>B3</w:t>
            </w:r>
          </w:p>
        </w:tc>
        <w:tc>
          <w:tcPr>
            <w:tcW w:w="983" w:type="dxa"/>
            <w:tcBorders>
              <w:top w:val="nil"/>
              <w:left w:val="nil"/>
              <w:bottom w:val="single" w:sz="4" w:space="0" w:color="auto"/>
              <w:right w:val="single" w:sz="4" w:space="0" w:color="auto"/>
            </w:tcBorders>
            <w:shd w:val="clear" w:color="auto" w:fill="auto"/>
            <w:vAlign w:val="center"/>
          </w:tcPr>
          <w:p w14:paraId="2F41393F" w14:textId="11733CFA"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96.10</w:t>
            </w:r>
          </w:p>
        </w:tc>
        <w:tc>
          <w:tcPr>
            <w:tcW w:w="932" w:type="dxa"/>
            <w:tcBorders>
              <w:top w:val="nil"/>
              <w:left w:val="nil"/>
              <w:bottom w:val="single" w:sz="4" w:space="0" w:color="auto"/>
              <w:right w:val="single" w:sz="4" w:space="0" w:color="auto"/>
            </w:tcBorders>
            <w:shd w:val="clear" w:color="auto" w:fill="auto"/>
            <w:vAlign w:val="center"/>
          </w:tcPr>
          <w:p w14:paraId="743DF708" w14:textId="78EEF7CE"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96.63</w:t>
            </w:r>
          </w:p>
        </w:tc>
        <w:tc>
          <w:tcPr>
            <w:tcW w:w="1042" w:type="dxa"/>
            <w:tcBorders>
              <w:top w:val="nil"/>
              <w:left w:val="nil"/>
              <w:bottom w:val="single" w:sz="4" w:space="0" w:color="auto"/>
              <w:right w:val="single" w:sz="4" w:space="0" w:color="auto"/>
            </w:tcBorders>
            <w:shd w:val="clear" w:color="auto" w:fill="auto"/>
            <w:vAlign w:val="center"/>
          </w:tcPr>
          <w:p w14:paraId="083AE33F" w14:textId="24A07424"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95.59</w:t>
            </w:r>
          </w:p>
        </w:tc>
      </w:tr>
      <w:tr w:rsidR="003046A4" w:rsidRPr="00F47D62" w14:paraId="3288E82A" w14:textId="77777777" w:rsidTr="00475F0C">
        <w:trPr>
          <w:trHeight w:val="288"/>
          <w:jc w:val="center"/>
        </w:trPr>
        <w:tc>
          <w:tcPr>
            <w:tcW w:w="1027" w:type="dxa"/>
            <w:vMerge/>
            <w:tcBorders>
              <w:left w:val="single" w:sz="4" w:space="0" w:color="auto"/>
              <w:right w:val="single" w:sz="4" w:space="0" w:color="auto"/>
            </w:tcBorders>
            <w:shd w:val="clear" w:color="auto" w:fill="auto"/>
            <w:vAlign w:val="center"/>
            <w:hideMark/>
          </w:tcPr>
          <w:p w14:paraId="0AEBF275"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p>
        </w:tc>
        <w:tc>
          <w:tcPr>
            <w:tcW w:w="739" w:type="dxa"/>
            <w:tcBorders>
              <w:top w:val="nil"/>
              <w:left w:val="nil"/>
              <w:bottom w:val="single" w:sz="4" w:space="0" w:color="auto"/>
              <w:right w:val="single" w:sz="4" w:space="0" w:color="auto"/>
            </w:tcBorders>
            <w:shd w:val="clear" w:color="auto" w:fill="auto"/>
            <w:noWrap/>
            <w:vAlign w:val="center"/>
            <w:hideMark/>
          </w:tcPr>
          <w:p w14:paraId="18C12888"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lang w:val="en-ID" w:eastAsia="en-ID"/>
              </w:rPr>
              <w:t>B5</w:t>
            </w:r>
          </w:p>
        </w:tc>
        <w:tc>
          <w:tcPr>
            <w:tcW w:w="983" w:type="dxa"/>
            <w:tcBorders>
              <w:top w:val="nil"/>
              <w:left w:val="nil"/>
              <w:bottom w:val="single" w:sz="4" w:space="0" w:color="auto"/>
              <w:right w:val="single" w:sz="4" w:space="0" w:color="auto"/>
            </w:tcBorders>
            <w:shd w:val="clear" w:color="auto" w:fill="auto"/>
            <w:vAlign w:val="center"/>
          </w:tcPr>
          <w:p w14:paraId="453C9B75" w14:textId="65178E6C"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97.01</w:t>
            </w:r>
          </w:p>
        </w:tc>
        <w:tc>
          <w:tcPr>
            <w:tcW w:w="932" w:type="dxa"/>
            <w:tcBorders>
              <w:top w:val="nil"/>
              <w:left w:val="nil"/>
              <w:bottom w:val="single" w:sz="4" w:space="0" w:color="auto"/>
              <w:right w:val="single" w:sz="4" w:space="0" w:color="auto"/>
            </w:tcBorders>
            <w:shd w:val="clear" w:color="auto" w:fill="auto"/>
            <w:vAlign w:val="center"/>
          </w:tcPr>
          <w:p w14:paraId="4124BE3B" w14:textId="7AC1DC80"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97.54</w:t>
            </w:r>
          </w:p>
        </w:tc>
        <w:tc>
          <w:tcPr>
            <w:tcW w:w="1042" w:type="dxa"/>
            <w:tcBorders>
              <w:top w:val="nil"/>
              <w:left w:val="nil"/>
              <w:bottom w:val="single" w:sz="4" w:space="0" w:color="auto"/>
              <w:right w:val="single" w:sz="4" w:space="0" w:color="auto"/>
            </w:tcBorders>
            <w:shd w:val="clear" w:color="auto" w:fill="auto"/>
            <w:vAlign w:val="center"/>
          </w:tcPr>
          <w:p w14:paraId="39A2B866" w14:textId="613489CF"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r w:rsidRPr="00F47D62">
              <w:rPr>
                <w:sz w:val="16"/>
                <w:szCs w:val="16"/>
              </w:rPr>
              <w:t>96.48</w:t>
            </w:r>
          </w:p>
        </w:tc>
      </w:tr>
      <w:tr w:rsidR="003046A4" w:rsidRPr="00F47D62" w14:paraId="09C2F200" w14:textId="77777777" w:rsidTr="00475F0C">
        <w:trPr>
          <w:trHeight w:val="288"/>
          <w:jc w:val="center"/>
        </w:trPr>
        <w:tc>
          <w:tcPr>
            <w:tcW w:w="1027" w:type="dxa"/>
            <w:vMerge/>
            <w:tcBorders>
              <w:left w:val="single" w:sz="4" w:space="0" w:color="auto"/>
              <w:bottom w:val="single" w:sz="4" w:space="0" w:color="auto"/>
              <w:right w:val="single" w:sz="4" w:space="0" w:color="auto"/>
            </w:tcBorders>
            <w:shd w:val="clear" w:color="auto" w:fill="auto"/>
            <w:vAlign w:val="center"/>
            <w:hideMark/>
          </w:tcPr>
          <w:p w14:paraId="493F5532"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sz w:val="16"/>
                <w:szCs w:val="16"/>
                <w:lang w:val="en-ID" w:eastAsia="en-ID"/>
              </w:rPr>
            </w:pPr>
          </w:p>
        </w:tc>
        <w:tc>
          <w:tcPr>
            <w:tcW w:w="739" w:type="dxa"/>
            <w:tcBorders>
              <w:top w:val="nil"/>
              <w:left w:val="nil"/>
              <w:bottom w:val="single" w:sz="4" w:space="0" w:color="auto"/>
              <w:right w:val="single" w:sz="4" w:space="0" w:color="auto"/>
            </w:tcBorders>
            <w:shd w:val="clear" w:color="auto" w:fill="auto"/>
            <w:noWrap/>
            <w:vAlign w:val="center"/>
            <w:hideMark/>
          </w:tcPr>
          <w:p w14:paraId="1DB43303" w14:textId="77777777"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lang w:val="en-ID" w:eastAsia="en-ID"/>
              </w:rPr>
              <w:t>B7</w:t>
            </w:r>
          </w:p>
        </w:tc>
        <w:tc>
          <w:tcPr>
            <w:tcW w:w="983" w:type="dxa"/>
            <w:tcBorders>
              <w:top w:val="nil"/>
              <w:left w:val="nil"/>
              <w:bottom w:val="single" w:sz="4" w:space="0" w:color="auto"/>
              <w:right w:val="single" w:sz="4" w:space="0" w:color="auto"/>
            </w:tcBorders>
            <w:shd w:val="clear" w:color="auto" w:fill="auto"/>
            <w:vAlign w:val="center"/>
          </w:tcPr>
          <w:p w14:paraId="2515B762" w14:textId="5381F701"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rPr>
              <w:t>97.10</w:t>
            </w:r>
          </w:p>
        </w:tc>
        <w:tc>
          <w:tcPr>
            <w:tcW w:w="932" w:type="dxa"/>
            <w:tcBorders>
              <w:top w:val="nil"/>
              <w:left w:val="nil"/>
              <w:bottom w:val="single" w:sz="4" w:space="0" w:color="auto"/>
              <w:right w:val="single" w:sz="4" w:space="0" w:color="auto"/>
            </w:tcBorders>
            <w:shd w:val="clear" w:color="auto" w:fill="auto"/>
            <w:vAlign w:val="center"/>
          </w:tcPr>
          <w:p w14:paraId="4D28F468" w14:textId="2D416863"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rPr>
              <w:t>97.63</w:t>
            </w:r>
          </w:p>
        </w:tc>
        <w:tc>
          <w:tcPr>
            <w:tcW w:w="1042" w:type="dxa"/>
            <w:tcBorders>
              <w:top w:val="nil"/>
              <w:left w:val="nil"/>
              <w:bottom w:val="single" w:sz="4" w:space="0" w:color="auto"/>
              <w:right w:val="single" w:sz="4" w:space="0" w:color="auto"/>
            </w:tcBorders>
            <w:shd w:val="clear" w:color="auto" w:fill="auto"/>
            <w:vAlign w:val="center"/>
          </w:tcPr>
          <w:p w14:paraId="37351066" w14:textId="7903BAC4" w:rsidR="003046A4" w:rsidRPr="00F47D62" w:rsidRDefault="003046A4" w:rsidP="003046A4">
            <w:pPr>
              <w:widowControl/>
              <w:pBdr>
                <w:top w:val="none" w:sz="0" w:space="0" w:color="auto"/>
                <w:left w:val="none" w:sz="0" w:space="0" w:color="auto"/>
                <w:bottom w:val="none" w:sz="0" w:space="0" w:color="auto"/>
                <w:right w:val="none" w:sz="0" w:space="0" w:color="auto"/>
                <w:between w:val="none" w:sz="0" w:space="0" w:color="auto"/>
              </w:pBdr>
              <w:rPr>
                <w:b/>
                <w:bCs/>
                <w:sz w:val="16"/>
                <w:szCs w:val="16"/>
                <w:lang w:val="en-ID" w:eastAsia="en-ID"/>
              </w:rPr>
            </w:pPr>
            <w:r w:rsidRPr="00F47D62">
              <w:rPr>
                <w:b/>
                <w:bCs/>
                <w:sz w:val="16"/>
                <w:szCs w:val="16"/>
              </w:rPr>
              <w:t>96.57</w:t>
            </w:r>
          </w:p>
        </w:tc>
      </w:tr>
    </w:tbl>
    <w:p w14:paraId="2A13821F" w14:textId="77777777" w:rsidR="003046A4" w:rsidRPr="00F47D62" w:rsidRDefault="003046A4" w:rsidP="003046A4">
      <w:pPr>
        <w:tabs>
          <w:tab w:val="left" w:pos="288"/>
        </w:tabs>
        <w:spacing w:after="120" w:line="228" w:lineRule="auto"/>
        <w:jc w:val="both"/>
      </w:pPr>
    </w:p>
    <w:p w14:paraId="15BD05BF" w14:textId="1695B383" w:rsidR="002F0BBB" w:rsidRPr="00F47D62" w:rsidRDefault="002F0BBB">
      <w:pPr>
        <w:tabs>
          <w:tab w:val="left" w:pos="288"/>
        </w:tabs>
        <w:spacing w:after="120" w:line="228" w:lineRule="auto"/>
        <w:ind w:firstLine="288"/>
        <w:jc w:val="both"/>
      </w:pPr>
      <w:r w:rsidRPr="00F47D62">
        <w:t xml:space="preserve">Table 5 shows the performance metrics of </w:t>
      </w:r>
      <w:proofErr w:type="spellStart"/>
      <w:r w:rsidRPr="00F47D62">
        <w:t>EfficientNet</w:t>
      </w:r>
      <w:proofErr w:type="spellEnd"/>
      <w:r w:rsidRPr="00F47D62">
        <w:t xml:space="preserve"> B0 to B7 with a learning rate of 0.001 and a Tanh activation function. When the optimizer used is Adam, the Efficient B7 model shows accuracy, precision, and recall levels reaching 97.28%, 97.73%, and 96.84%. However, when the optimizer used is SGD, the </w:t>
      </w:r>
      <w:proofErr w:type="spellStart"/>
      <w:r w:rsidRPr="00F47D62">
        <w:t>EfficientNet</w:t>
      </w:r>
      <w:proofErr w:type="spellEnd"/>
      <w:r w:rsidRPr="00F47D62">
        <w:t xml:space="preserve"> B5 model shows optimal performance values ​​of 97.01% (accuracy), 97.53% (precision), and 96.48% (recall). When the optimizer used is </w:t>
      </w:r>
      <w:proofErr w:type="spellStart"/>
      <w:r w:rsidRPr="00F47D62">
        <w:t>RMSProp</w:t>
      </w:r>
      <w:proofErr w:type="spellEnd"/>
      <w:r w:rsidRPr="00F47D62">
        <w:t xml:space="preserve">, </w:t>
      </w:r>
      <w:proofErr w:type="spellStart"/>
      <w:r w:rsidRPr="00F47D62">
        <w:t>EfficientNet</w:t>
      </w:r>
      <w:proofErr w:type="spellEnd"/>
      <w:r w:rsidRPr="00F47D62">
        <w:t xml:space="preserve"> B7 shows optimal performance values ​​of 97.10%, 97.63%, and 96.57%. From these results, it can be seen that the </w:t>
      </w:r>
      <w:proofErr w:type="spellStart"/>
      <w:r w:rsidRPr="00F47D62">
        <w:t>EfficientNet</w:t>
      </w:r>
      <w:proofErr w:type="spellEnd"/>
      <w:r w:rsidRPr="00F47D62">
        <w:t xml:space="preserve"> B7 model tends to be dominant when testing the system using a learning rate of 0.001 and the Tanh activation function.</w:t>
      </w:r>
    </w:p>
    <w:p w14:paraId="00A3C894" w14:textId="325706E5" w:rsidR="00B60E52" w:rsidRPr="00F47D62" w:rsidRDefault="00B60E52" w:rsidP="00B60E52">
      <w:pPr>
        <w:tabs>
          <w:tab w:val="left" w:pos="288"/>
        </w:tabs>
        <w:spacing w:after="120" w:line="228" w:lineRule="auto"/>
        <w:ind w:firstLine="288"/>
        <w:jc w:val="both"/>
      </w:pPr>
      <w:r w:rsidRPr="00F47D62">
        <w:t xml:space="preserve">In general, it can be seen that the optimal performance of the malaria detection system occurs when testing using </w:t>
      </w:r>
      <w:proofErr w:type="spellStart"/>
      <w:r w:rsidRPr="00F47D62">
        <w:t>EfficientNet</w:t>
      </w:r>
      <w:proofErr w:type="spellEnd"/>
      <w:r w:rsidRPr="00F47D62">
        <w:t xml:space="preserve"> models B5 and B7. </w:t>
      </w:r>
      <w:proofErr w:type="spellStart"/>
      <w:r w:rsidRPr="00F47D62">
        <w:t>EfficientNet</w:t>
      </w:r>
      <w:proofErr w:type="spellEnd"/>
      <w:r w:rsidRPr="00F47D62">
        <w:t xml:space="preserve"> B5 and B7 are better at malaria cell image detection compared to smaller variants such as B0, B1, and B3 because they have a more complex architecture and greater capacity to capture fine and important features in the image. Malaria cell images often have very fine microscopic details that are difficult to detect, such as small differences in cell shape or </w:t>
      </w:r>
      <w:proofErr w:type="spellStart"/>
      <w:r w:rsidRPr="00F47D62">
        <w:t>colour</w:t>
      </w:r>
      <w:proofErr w:type="spellEnd"/>
      <w:r w:rsidRPr="00F47D62">
        <w:t xml:space="preserve"> that indicate infection. Models such as B5 and B7, with greater input depth, width and resolution, are able to extract and process visual information more accurately and thoroughly, allowing them to </w:t>
      </w:r>
      <w:proofErr w:type="spellStart"/>
      <w:r w:rsidRPr="00F47D62">
        <w:t>recognise</w:t>
      </w:r>
      <w:proofErr w:type="spellEnd"/>
      <w:r w:rsidRPr="00F47D62">
        <w:t xml:space="preserve"> patterns and anomalies that smaller models may miss</w:t>
      </w:r>
      <w:r w:rsidR="00296570" w:rsidRPr="00F47D62">
        <w:t xml:space="preserve"> [</w:t>
      </w:r>
      <w:r w:rsidR="00410147" w:rsidRPr="00F47D62">
        <w:t>54</w:t>
      </w:r>
      <w:r w:rsidR="00296570" w:rsidRPr="00F47D62">
        <w:t>]</w:t>
      </w:r>
      <w:r w:rsidRPr="00F47D62">
        <w:t xml:space="preserve">. This results in better detection performance, with higher accuracy and sensitivity, which is especially important in medical applications where detection errors can have serious consequences. However, this improvement in accuracy comes at a higher computational cost. When further </w:t>
      </w:r>
      <w:proofErr w:type="spellStart"/>
      <w:r w:rsidRPr="00F47D62">
        <w:t>analysed</w:t>
      </w:r>
      <w:proofErr w:type="spellEnd"/>
      <w:r w:rsidRPr="00F47D62">
        <w:t xml:space="preserve">, the smaller learning rate in training the </w:t>
      </w:r>
      <w:proofErr w:type="spellStart"/>
      <w:r w:rsidRPr="00F47D62">
        <w:t>EfficientNet</w:t>
      </w:r>
      <w:proofErr w:type="spellEnd"/>
      <w:r w:rsidRPr="00F47D62">
        <w:t xml:space="preserve"> model can have a significant effect on the model's performance. This can be seen from the increase in accuracy, precision and recall values when the learning rate is set smaller than before. A small learning rate makes the weight update at each iteration smoother and more careful, which can help the model achieve a more stable convergence and prevent the model from jumping past the minimum loss on the loss function landscape</w:t>
      </w:r>
      <w:r w:rsidR="00296570" w:rsidRPr="00F47D62">
        <w:t xml:space="preserve"> [</w:t>
      </w:r>
      <w:r w:rsidR="00410147" w:rsidRPr="00F47D62">
        <w:t>55</w:t>
      </w:r>
      <w:r w:rsidR="00296570" w:rsidRPr="00F47D62">
        <w:t>]</w:t>
      </w:r>
      <w:r w:rsidRPr="00F47D62">
        <w:t>. However, this also means that the training process will take longer, as more iterations are required to achieve convergence.</w:t>
      </w:r>
    </w:p>
    <w:p w14:paraId="6D04818F" w14:textId="16A54B65" w:rsidR="00B60E52" w:rsidRPr="00F47D62" w:rsidRDefault="00B60E52" w:rsidP="00B60E52">
      <w:pPr>
        <w:tabs>
          <w:tab w:val="left" w:pos="288"/>
        </w:tabs>
        <w:spacing w:after="120" w:line="228" w:lineRule="auto"/>
        <w:ind w:firstLine="288"/>
        <w:jc w:val="both"/>
      </w:pPr>
      <w:r w:rsidRPr="00F47D62">
        <w:t xml:space="preserve">Another parameter, the activation function </w:t>
      </w:r>
      <w:proofErr w:type="spellStart"/>
      <w:r w:rsidRPr="00F47D62">
        <w:t>jg</w:t>
      </w:r>
      <w:proofErr w:type="spellEnd"/>
      <w:r w:rsidRPr="00F47D62">
        <w:t xml:space="preserve"> has an influence on the performance of the model. The </w:t>
      </w:r>
      <w:proofErr w:type="spellStart"/>
      <w:r w:rsidRPr="00F47D62">
        <w:t>ReLU</w:t>
      </w:r>
      <w:proofErr w:type="spellEnd"/>
      <w:r w:rsidRPr="00F47D62">
        <w:t xml:space="preserve"> activation function tends to be more effective than the Tanh function in improving the accuracy, precision and recall values of the </w:t>
      </w:r>
      <w:proofErr w:type="spellStart"/>
      <w:r w:rsidRPr="00F47D62">
        <w:t>EfficientNet</w:t>
      </w:r>
      <w:proofErr w:type="spellEnd"/>
      <w:r w:rsidRPr="00F47D62">
        <w:t xml:space="preserve">-based malaria detection system. </w:t>
      </w:r>
      <w:proofErr w:type="spellStart"/>
      <w:r w:rsidRPr="00F47D62">
        <w:t>ReLU</w:t>
      </w:r>
      <w:proofErr w:type="spellEnd"/>
      <w:r w:rsidRPr="00F47D62">
        <w:t xml:space="preserve"> activation function is better in malaria cell image detection compared to Tanh activation function because </w:t>
      </w:r>
      <w:proofErr w:type="spellStart"/>
      <w:r w:rsidRPr="00F47D62">
        <w:t>ReLU</w:t>
      </w:r>
      <w:proofErr w:type="spellEnd"/>
      <w:r w:rsidRPr="00F47D62">
        <w:t xml:space="preserve"> overcomes some of the problems that often occur in Tanh, especially related to vanishing gradient. </w:t>
      </w:r>
      <w:proofErr w:type="spellStart"/>
      <w:r w:rsidRPr="00F47D62">
        <w:t>ReLU</w:t>
      </w:r>
      <w:proofErr w:type="spellEnd"/>
      <w:r w:rsidRPr="00F47D62">
        <w:t xml:space="preserve"> only maps negative input values to zero and keeps positive values as they are, which allows the gradient to remain large and stable during </w:t>
      </w:r>
      <w:r w:rsidRPr="00F47D62">
        <w:lastRenderedPageBreak/>
        <w:t>training, even in deep neural networks such as those often used in medical image detection</w:t>
      </w:r>
      <w:r w:rsidR="00296570" w:rsidRPr="00F47D62">
        <w:t xml:space="preserve"> [</w:t>
      </w:r>
      <w:r w:rsidR="00410147" w:rsidRPr="00F47D62">
        <w:t>56</w:t>
      </w:r>
      <w:r w:rsidR="00296570" w:rsidRPr="00F47D62">
        <w:t>]</w:t>
      </w:r>
      <w:r w:rsidRPr="00F47D62">
        <w:t>. This is important in tasks such as malaria cell detection, where small and complex details in the image must be accurately identified. While Tanh, which maps inputs to the range [-1, 1], tends to have a small gradient on inputs close to the upper or lower boundary, causing learning to be slow or even stalled in the deepest layers</w:t>
      </w:r>
      <w:r w:rsidR="00296570" w:rsidRPr="00F47D62">
        <w:t xml:space="preserve"> [</w:t>
      </w:r>
      <w:r w:rsidR="00410147" w:rsidRPr="00F47D62">
        <w:t>57</w:t>
      </w:r>
      <w:r w:rsidR="00296570" w:rsidRPr="00F47D62">
        <w:t>]</w:t>
      </w:r>
      <w:r w:rsidRPr="00F47D62">
        <w:t xml:space="preserve">. With </w:t>
      </w:r>
      <w:proofErr w:type="spellStart"/>
      <w:r w:rsidRPr="00F47D62">
        <w:t>ReLU</w:t>
      </w:r>
      <w:proofErr w:type="spellEnd"/>
      <w:r w:rsidRPr="00F47D62">
        <w:t>, the model can learn more quickly and efficiently, enabling sharper feature detection and responsiveness to variations in malaria cell images, ultimately improving detection accuracy and reliability.</w:t>
      </w:r>
    </w:p>
    <w:p w14:paraId="04C9B98C" w14:textId="7F97EFC2" w:rsidR="00337A97" w:rsidRPr="00F47D62" w:rsidRDefault="00337A97" w:rsidP="00B60E52">
      <w:pPr>
        <w:tabs>
          <w:tab w:val="left" w:pos="288"/>
        </w:tabs>
        <w:spacing w:after="120" w:line="228" w:lineRule="auto"/>
        <w:ind w:firstLine="288"/>
        <w:jc w:val="both"/>
      </w:pPr>
      <w:r w:rsidRPr="00F47D62">
        <w:t xml:space="preserve">In addition, the use of different </w:t>
      </w:r>
      <w:proofErr w:type="spellStart"/>
      <w:r w:rsidRPr="00F47D62">
        <w:t>optimisers</w:t>
      </w:r>
      <w:proofErr w:type="spellEnd"/>
      <w:r w:rsidRPr="00F47D62">
        <w:t xml:space="preserve"> in the </w:t>
      </w:r>
      <w:proofErr w:type="spellStart"/>
      <w:r w:rsidRPr="00F47D62">
        <w:t>EfficientNet</w:t>
      </w:r>
      <w:proofErr w:type="spellEnd"/>
      <w:r w:rsidRPr="00F47D62">
        <w:t xml:space="preserve"> model made a significant difference to the performance of the system. The Adam </w:t>
      </w:r>
      <w:proofErr w:type="spellStart"/>
      <w:r w:rsidRPr="00F47D62">
        <w:t>optimiser</w:t>
      </w:r>
      <w:proofErr w:type="spellEnd"/>
      <w:r w:rsidRPr="00F47D62">
        <w:t xml:space="preserve"> provides improved accuracy, precision and recall values compared to the SGD and </w:t>
      </w:r>
      <w:proofErr w:type="spellStart"/>
      <w:r w:rsidRPr="00F47D62">
        <w:t>RMSProp</w:t>
      </w:r>
      <w:proofErr w:type="spellEnd"/>
      <w:r w:rsidRPr="00F47D62">
        <w:t xml:space="preserve"> </w:t>
      </w:r>
      <w:proofErr w:type="spellStart"/>
      <w:r w:rsidRPr="00F47D62">
        <w:t>optimisers</w:t>
      </w:r>
      <w:proofErr w:type="spellEnd"/>
      <w:r w:rsidRPr="00F47D62">
        <w:t xml:space="preserve"> in cell image-based malaria detection. Adam is better because it is able to provide a balance between convergence speed and training stability. Adam uses adaptive learning rates and momentum, which allows the model to dynamically adjust weight updates based on the mean gradient and variance of previous iterations</w:t>
      </w:r>
      <w:r w:rsidR="00296570" w:rsidRPr="00F47D62">
        <w:t xml:space="preserve"> [</w:t>
      </w:r>
      <w:r w:rsidR="00410147" w:rsidRPr="00F47D62">
        <w:t>58</w:t>
      </w:r>
      <w:r w:rsidR="00296570" w:rsidRPr="00F47D62">
        <w:t>]</w:t>
      </w:r>
      <w:r w:rsidRPr="00F47D62">
        <w:t>. This is particularly useful in tasks such as malaria cell image detection, where images have complex variations and the model requires efficient learning of subtle features in the data. Compared to SGD, which tends to be slow and prone to getting stuck at a local minimum, Adam tends to achieve convergence faster and more accurately without requiring much hyperparameter adjustment</w:t>
      </w:r>
      <w:r w:rsidR="00296570" w:rsidRPr="00F47D62">
        <w:t xml:space="preserve"> [</w:t>
      </w:r>
      <w:r w:rsidR="00410147" w:rsidRPr="00F47D62">
        <w:t>59</w:t>
      </w:r>
      <w:r w:rsidR="00296570" w:rsidRPr="00F47D62">
        <w:t>]</w:t>
      </w:r>
      <w:r w:rsidRPr="00F47D62">
        <w:t xml:space="preserve">. While </w:t>
      </w:r>
      <w:proofErr w:type="spellStart"/>
      <w:r w:rsidRPr="00F47D62">
        <w:t>RMSProp</w:t>
      </w:r>
      <w:proofErr w:type="spellEnd"/>
      <w:r w:rsidRPr="00F47D62">
        <w:t xml:space="preserve"> also uses adaptive learning rates, Adam is superior because it </w:t>
      </w:r>
      <w:proofErr w:type="spellStart"/>
      <w:r w:rsidRPr="00F47D62">
        <w:t>utilises</w:t>
      </w:r>
      <w:proofErr w:type="spellEnd"/>
      <w:r w:rsidRPr="00F47D62">
        <w:t xml:space="preserve"> momentum to accelerate training in the right direction and reduce oscillations</w:t>
      </w:r>
      <w:r w:rsidR="00296570" w:rsidRPr="00F47D62">
        <w:t xml:space="preserve"> [</w:t>
      </w:r>
      <w:r w:rsidR="00410147" w:rsidRPr="00F47D62">
        <w:t>60</w:t>
      </w:r>
      <w:r w:rsidR="00296570" w:rsidRPr="00F47D62">
        <w:t>]</w:t>
      </w:r>
      <w:r w:rsidRPr="00F47D62">
        <w:t>. With Adam, the model can better capture microscopic details in malaria cell images, which is important for improving diagnosis accuracy and early detection of the disease.</w:t>
      </w:r>
    </w:p>
    <w:p w14:paraId="638B9FA8" w14:textId="47FC1B4D" w:rsidR="00914DE2" w:rsidRPr="00F47D62" w:rsidRDefault="00207AE5">
      <w:pPr>
        <w:pStyle w:val="Heading1"/>
        <w:numPr>
          <w:ilvl w:val="0"/>
          <w:numId w:val="1"/>
        </w:numPr>
      </w:pPr>
      <w:r w:rsidRPr="00F47D62">
        <w:t>Conclusions</w:t>
      </w:r>
    </w:p>
    <w:p w14:paraId="4CC5F039" w14:textId="63E914A9" w:rsidR="00EB30E6" w:rsidRPr="00F47D62" w:rsidRDefault="00EB30E6">
      <w:pPr>
        <w:tabs>
          <w:tab w:val="left" w:pos="288"/>
        </w:tabs>
        <w:spacing w:after="120" w:line="228" w:lineRule="auto"/>
        <w:ind w:firstLine="288"/>
        <w:jc w:val="both"/>
      </w:pPr>
      <w:r w:rsidRPr="00F47D62">
        <w:t xml:space="preserve">In this study, researchers implemented the </w:t>
      </w:r>
      <w:proofErr w:type="spellStart"/>
      <w:r w:rsidRPr="00F47D62">
        <w:t>EfficientNet</w:t>
      </w:r>
      <w:proofErr w:type="spellEnd"/>
      <w:r w:rsidRPr="00F47D62">
        <w:t xml:space="preserve"> B0 to B7 models to detect malaria based on red blood cell images. The data used came from the National Institutes of Health repository and is publicly accessible. In addition, to obtain an optimal model, hyperparameter tuning was carried out in the form of learning rate, activation function, and optimizer on </w:t>
      </w:r>
      <w:proofErr w:type="spellStart"/>
      <w:r w:rsidRPr="00F47D62">
        <w:t>EfficientNet</w:t>
      </w:r>
      <w:proofErr w:type="spellEnd"/>
      <w:r w:rsidRPr="00F47D62">
        <w:t xml:space="preserve">. The learning rates used were 0.01 and 0.001, while the activation functions were </w:t>
      </w:r>
      <w:proofErr w:type="spellStart"/>
      <w:r w:rsidRPr="00F47D62">
        <w:t>ReLU</w:t>
      </w:r>
      <w:proofErr w:type="spellEnd"/>
      <w:r w:rsidRPr="00F47D62">
        <w:t xml:space="preserve"> and Tanh. The </w:t>
      </w:r>
      <w:proofErr w:type="spellStart"/>
      <w:r w:rsidRPr="00F47D62">
        <w:t>EfficientNet</w:t>
      </w:r>
      <w:proofErr w:type="spellEnd"/>
      <w:r w:rsidRPr="00F47D62">
        <w:t xml:space="preserve"> optimizers used were Adam, SGD, and </w:t>
      </w:r>
      <w:proofErr w:type="spellStart"/>
      <w:r w:rsidRPr="00F47D62">
        <w:t>RMSProp</w:t>
      </w:r>
      <w:proofErr w:type="spellEnd"/>
      <w:r w:rsidRPr="00F47D62">
        <w:t xml:space="preserve">. To measure the performance level of each model, researchers used several evaluation parameters such as accuracy, precision, and recall. Based on the test results, the EfficientNet-B5 and B7 models showed the best performance compared to other </w:t>
      </w:r>
      <w:proofErr w:type="spellStart"/>
      <w:r w:rsidRPr="00F47D62">
        <w:t>EfficientNet</w:t>
      </w:r>
      <w:proofErr w:type="spellEnd"/>
      <w:r w:rsidRPr="00F47D62">
        <w:t xml:space="preserve"> models. The most optimal system test results are when the model used is </w:t>
      </w:r>
      <w:proofErr w:type="spellStart"/>
      <w:r w:rsidRPr="00F47D62">
        <w:t>EfficientNet</w:t>
      </w:r>
      <w:proofErr w:type="spellEnd"/>
      <w:r w:rsidRPr="00F47D62">
        <w:t xml:space="preserve"> B5 with a learning rate of 0.001, </w:t>
      </w:r>
      <w:proofErr w:type="spellStart"/>
      <w:r w:rsidRPr="00F47D62">
        <w:t>ReLU</w:t>
      </w:r>
      <w:proofErr w:type="spellEnd"/>
      <w:r w:rsidRPr="00F47D62">
        <w:t xml:space="preserve"> activation function, and Adam optimizer, namely with a value of 97.69% (for accuracy), 98.36% (for precision), and 97.03% (for recall). This study has proven that the selection of the right model and hyperparameter settings can maximize the performance of the cell image-based malaria detection system. However, this study has not yet discussed and considered the computation time of the </w:t>
      </w:r>
      <w:proofErr w:type="spellStart"/>
      <w:r w:rsidRPr="00F47D62">
        <w:t>EfficientNet</w:t>
      </w:r>
      <w:proofErr w:type="spellEnd"/>
      <w:r w:rsidRPr="00F47D62">
        <w:t xml:space="preserve"> model in the malaria detection process. Although the </w:t>
      </w:r>
      <w:proofErr w:type="spellStart"/>
      <w:r w:rsidRPr="00F47D62">
        <w:t>EfficientNet</w:t>
      </w:r>
      <w:proofErr w:type="spellEnd"/>
      <w:r w:rsidRPr="00F47D62">
        <w:t xml:space="preserve"> model with high blocks such as B5 and B7 has better performance than </w:t>
      </w:r>
      <w:r w:rsidRPr="00F47D62">
        <w:t xml:space="preserve">the blocks below (B0, B1, and B3), the computation time is quite long. </w:t>
      </w:r>
      <w:proofErr w:type="gramStart"/>
      <w:r w:rsidRPr="00F47D62">
        <w:t>So</w:t>
      </w:r>
      <w:proofErr w:type="gramEnd"/>
      <w:r w:rsidRPr="00F47D62">
        <w:t xml:space="preserve"> in future research, researchers will focus on the computation time in using the detection model. So that the accuracy can still be increased but the computation time can be more efficient.</w:t>
      </w:r>
    </w:p>
    <w:p w14:paraId="31A523C2" w14:textId="09A5E0B4" w:rsidR="00914DE2" w:rsidRPr="00F47D62" w:rsidRDefault="00CB6D9E">
      <w:pPr>
        <w:pStyle w:val="Heading5"/>
      </w:pPr>
      <w:r w:rsidRPr="00F47D62">
        <w:t>Acknowledgment</w:t>
      </w:r>
    </w:p>
    <w:p w14:paraId="71E703E4" w14:textId="77777777" w:rsidR="001C10FE" w:rsidRPr="00F47D62" w:rsidRDefault="001C10FE" w:rsidP="001C10FE">
      <w:pPr>
        <w:pStyle w:val="BodyText"/>
      </w:pPr>
      <w:r w:rsidRPr="00F47D62">
        <w:t>The authors would like to acknowledge the Department of Medical Technology ITS, for the facilities and support in this research (Department research scheme with contract number: 1080/PKS/ITS/2024). The authors also gratefully acknowledge financial support from the ITS for this work, under project scheme of the PPHKI 2024.</w:t>
      </w:r>
    </w:p>
    <w:p w14:paraId="7CCFDEF7" w14:textId="77777777" w:rsidR="00914DE2" w:rsidRPr="00F47D62" w:rsidRDefault="00CB6D9E">
      <w:pPr>
        <w:pStyle w:val="Heading5"/>
      </w:pPr>
      <w:r w:rsidRPr="00F47D62">
        <w:t>References</w:t>
      </w:r>
    </w:p>
    <w:p w14:paraId="06150006" w14:textId="3C606729" w:rsidR="008B2F78" w:rsidRPr="00F47D62" w:rsidRDefault="008B2F78">
      <w:pPr>
        <w:numPr>
          <w:ilvl w:val="0"/>
          <w:numId w:val="5"/>
        </w:numPr>
        <w:spacing w:after="50"/>
        <w:jc w:val="both"/>
        <w:rPr>
          <w:sz w:val="16"/>
          <w:szCs w:val="16"/>
        </w:rPr>
      </w:pPr>
      <w:r w:rsidRPr="00F47D62">
        <w:rPr>
          <w:sz w:val="16"/>
          <w:szCs w:val="16"/>
        </w:rPr>
        <w:t xml:space="preserve">P. Venkatesan, “The 2023 WHO World malaria report,” The Lancet Microbe, vol. 5, no. 3, Jan. 2024, </w:t>
      </w:r>
      <w:proofErr w:type="spellStart"/>
      <w:r w:rsidRPr="00F47D62">
        <w:rPr>
          <w:sz w:val="16"/>
          <w:szCs w:val="16"/>
        </w:rPr>
        <w:t>doi</w:t>
      </w:r>
      <w:proofErr w:type="spellEnd"/>
      <w:r w:rsidRPr="00F47D62">
        <w:rPr>
          <w:sz w:val="16"/>
          <w:szCs w:val="16"/>
        </w:rPr>
        <w:t>: https://doi.org/10.1016/s2666-5247(24)00016-8.</w:t>
      </w:r>
    </w:p>
    <w:p w14:paraId="7280E761" w14:textId="77777777" w:rsidR="00CB6897" w:rsidRPr="00F47D62" w:rsidRDefault="00CB6897" w:rsidP="00CB6897">
      <w:pPr>
        <w:numPr>
          <w:ilvl w:val="0"/>
          <w:numId w:val="5"/>
        </w:numPr>
        <w:spacing w:after="50"/>
        <w:jc w:val="both"/>
        <w:rPr>
          <w:sz w:val="16"/>
          <w:szCs w:val="16"/>
        </w:rPr>
      </w:pPr>
      <w:r w:rsidRPr="00F47D62">
        <w:rPr>
          <w:sz w:val="16"/>
          <w:szCs w:val="16"/>
        </w:rPr>
        <w:t xml:space="preserve">C. Marston et al., “Developing the Role of Earth Observation in </w:t>
      </w:r>
      <w:proofErr w:type="spellStart"/>
      <w:r w:rsidRPr="00F47D62">
        <w:rPr>
          <w:sz w:val="16"/>
          <w:szCs w:val="16"/>
        </w:rPr>
        <w:t>Spatio</w:t>
      </w:r>
      <w:proofErr w:type="spellEnd"/>
      <w:r w:rsidRPr="00F47D62">
        <w:rPr>
          <w:sz w:val="16"/>
          <w:szCs w:val="16"/>
        </w:rPr>
        <w:t xml:space="preserve">-Temporal Mosquito Modelling to Identify Malaria Hot-Spots,” Remote Sensing, vol. 15, no. 1, pp. 43–43, Dec. 2022, </w:t>
      </w:r>
      <w:proofErr w:type="spellStart"/>
      <w:r w:rsidRPr="00F47D62">
        <w:rPr>
          <w:sz w:val="16"/>
          <w:szCs w:val="16"/>
        </w:rPr>
        <w:t>doi</w:t>
      </w:r>
      <w:proofErr w:type="spellEnd"/>
      <w:r w:rsidRPr="00F47D62">
        <w:rPr>
          <w:sz w:val="16"/>
          <w:szCs w:val="16"/>
        </w:rPr>
        <w:t>: https://doi.org/10.3390/rs15010043.</w:t>
      </w:r>
    </w:p>
    <w:p w14:paraId="3232B7C8" w14:textId="77777777" w:rsidR="00CB6897" w:rsidRPr="00CB6897" w:rsidRDefault="00CB6897" w:rsidP="00CB6897">
      <w:pPr>
        <w:numPr>
          <w:ilvl w:val="0"/>
          <w:numId w:val="5"/>
        </w:numPr>
        <w:spacing w:after="50"/>
        <w:jc w:val="both"/>
        <w:rPr>
          <w:sz w:val="16"/>
          <w:szCs w:val="16"/>
        </w:rPr>
      </w:pPr>
      <w:r w:rsidRPr="00CB6897">
        <w:rPr>
          <w:sz w:val="16"/>
          <w:szCs w:val="16"/>
        </w:rPr>
        <w:t xml:space="preserve">H. Sutanto, “Combating Malaria with Vaccines: Insights from the One Health Framework,” Deleted Journal, vol. 69, no. 3, pp. 153–166, Jul. 2024, </w:t>
      </w:r>
      <w:proofErr w:type="spellStart"/>
      <w:r w:rsidRPr="00CB6897">
        <w:rPr>
          <w:sz w:val="16"/>
          <w:szCs w:val="16"/>
        </w:rPr>
        <w:t>doi</w:t>
      </w:r>
      <w:proofErr w:type="spellEnd"/>
      <w:r w:rsidRPr="00CB6897">
        <w:rPr>
          <w:sz w:val="16"/>
          <w:szCs w:val="16"/>
        </w:rPr>
        <w:t>: https://doi.org/10.3390/amh69030015.</w:t>
      </w:r>
    </w:p>
    <w:p w14:paraId="2D06BF6C" w14:textId="4CA5E4D5" w:rsidR="008B2F78" w:rsidRPr="00F47D62" w:rsidRDefault="00CB6897" w:rsidP="00CB6897">
      <w:pPr>
        <w:numPr>
          <w:ilvl w:val="0"/>
          <w:numId w:val="5"/>
        </w:numPr>
        <w:spacing w:after="50"/>
        <w:jc w:val="both"/>
        <w:rPr>
          <w:sz w:val="16"/>
          <w:szCs w:val="16"/>
        </w:rPr>
      </w:pPr>
      <w:r w:rsidRPr="00F47D62">
        <w:rPr>
          <w:sz w:val="16"/>
          <w:szCs w:val="16"/>
        </w:rPr>
        <w:t xml:space="preserve">F. </w:t>
      </w:r>
      <w:proofErr w:type="spellStart"/>
      <w:r w:rsidRPr="00F47D62">
        <w:rPr>
          <w:sz w:val="16"/>
          <w:szCs w:val="16"/>
        </w:rPr>
        <w:t>Grignaffini</w:t>
      </w:r>
      <w:proofErr w:type="spellEnd"/>
      <w:r w:rsidRPr="00F47D62">
        <w:rPr>
          <w:sz w:val="16"/>
          <w:szCs w:val="16"/>
        </w:rPr>
        <w:t xml:space="preserve">, P. Simeoni, A. Alisi, and F. Frezza, “Computer-Aided Diagnosis Systems for Automatic Malaria Parasite Detection and Classification: A Systematic Review,” Electronics, vol. 13, no. 16, pp. 3174–3174, Aug. 2024, </w:t>
      </w:r>
      <w:proofErr w:type="spellStart"/>
      <w:r w:rsidRPr="00F47D62">
        <w:rPr>
          <w:sz w:val="16"/>
          <w:szCs w:val="16"/>
        </w:rPr>
        <w:t>doi</w:t>
      </w:r>
      <w:proofErr w:type="spellEnd"/>
      <w:r w:rsidRPr="00F47D62">
        <w:rPr>
          <w:sz w:val="16"/>
          <w:szCs w:val="16"/>
        </w:rPr>
        <w:t>: https://doi.org/10.3390/electronics13163174.</w:t>
      </w:r>
    </w:p>
    <w:p w14:paraId="1B4C8AAF" w14:textId="77777777" w:rsidR="00CB6897" w:rsidRPr="00F47D62" w:rsidRDefault="00CB6897" w:rsidP="00CB6897">
      <w:pPr>
        <w:numPr>
          <w:ilvl w:val="0"/>
          <w:numId w:val="5"/>
        </w:numPr>
        <w:spacing w:after="50"/>
        <w:jc w:val="both"/>
        <w:rPr>
          <w:sz w:val="16"/>
          <w:szCs w:val="16"/>
        </w:rPr>
      </w:pPr>
      <w:r w:rsidRPr="00F47D62">
        <w:rPr>
          <w:sz w:val="16"/>
          <w:szCs w:val="16"/>
        </w:rPr>
        <w:t xml:space="preserve">T. Song, Y. Wang, Y. Li, and G. Fan, “A Mathematical Analysis of Competitive Dynamics and Aggressive Treatment in the Evolution of Drug Resistance in Malaria Parasites,” Mathematics, vol. 12, no. 10, pp. 1595–1595, May 2024, </w:t>
      </w:r>
      <w:proofErr w:type="spellStart"/>
      <w:r w:rsidRPr="00F47D62">
        <w:rPr>
          <w:sz w:val="16"/>
          <w:szCs w:val="16"/>
        </w:rPr>
        <w:t>doi</w:t>
      </w:r>
      <w:proofErr w:type="spellEnd"/>
      <w:r w:rsidRPr="00F47D62">
        <w:rPr>
          <w:sz w:val="16"/>
          <w:szCs w:val="16"/>
        </w:rPr>
        <w:t>: https://doi.org/10.3390/math12101595.</w:t>
      </w:r>
    </w:p>
    <w:p w14:paraId="18133FAB" w14:textId="4496AD88" w:rsidR="008B2F78" w:rsidRPr="00F47D62" w:rsidRDefault="00CB6897" w:rsidP="00CB6897">
      <w:pPr>
        <w:numPr>
          <w:ilvl w:val="0"/>
          <w:numId w:val="5"/>
        </w:numPr>
        <w:spacing w:after="50"/>
        <w:jc w:val="both"/>
        <w:rPr>
          <w:sz w:val="16"/>
          <w:szCs w:val="16"/>
        </w:rPr>
      </w:pPr>
      <w:r w:rsidRPr="00F47D62">
        <w:rPr>
          <w:sz w:val="16"/>
          <w:szCs w:val="16"/>
        </w:rPr>
        <w:t xml:space="preserve">A. </w:t>
      </w:r>
      <w:proofErr w:type="spellStart"/>
      <w:r w:rsidRPr="00F47D62">
        <w:rPr>
          <w:sz w:val="16"/>
          <w:szCs w:val="16"/>
        </w:rPr>
        <w:t>Alsulimani</w:t>
      </w:r>
      <w:proofErr w:type="spellEnd"/>
      <w:r w:rsidRPr="00F47D62">
        <w:rPr>
          <w:sz w:val="16"/>
          <w:szCs w:val="16"/>
        </w:rPr>
        <w:t xml:space="preserve"> et al., “The Impact of Artificial Intelligence on Microbial Diagnosis,” Microorganisms, vol. 12, no. 6, pp. 1051–1051, May 2024, </w:t>
      </w:r>
      <w:proofErr w:type="spellStart"/>
      <w:r w:rsidRPr="00F47D62">
        <w:rPr>
          <w:sz w:val="16"/>
          <w:szCs w:val="16"/>
        </w:rPr>
        <w:t>doi</w:t>
      </w:r>
      <w:proofErr w:type="spellEnd"/>
      <w:r w:rsidRPr="00F47D62">
        <w:rPr>
          <w:sz w:val="16"/>
          <w:szCs w:val="16"/>
        </w:rPr>
        <w:t>: https://doi.org/10.3390/microorganisms12061051.</w:t>
      </w:r>
    </w:p>
    <w:p w14:paraId="509DB962" w14:textId="0A4FCE65" w:rsidR="00FC4875" w:rsidRPr="00F47D62" w:rsidRDefault="00FC4875">
      <w:pPr>
        <w:numPr>
          <w:ilvl w:val="0"/>
          <w:numId w:val="5"/>
        </w:numPr>
        <w:spacing w:after="50"/>
        <w:jc w:val="both"/>
        <w:rPr>
          <w:sz w:val="16"/>
          <w:szCs w:val="16"/>
        </w:rPr>
      </w:pPr>
      <w:r w:rsidRPr="00F47D62">
        <w:rPr>
          <w:sz w:val="16"/>
          <w:szCs w:val="16"/>
        </w:rPr>
        <w:t>D</w:t>
      </w:r>
      <w:r w:rsidRPr="00F47D62">
        <w:rPr>
          <w:sz w:val="16"/>
          <w:szCs w:val="16"/>
        </w:rPr>
        <w:t>.</w:t>
      </w:r>
      <w:r w:rsidRPr="00F47D62">
        <w:rPr>
          <w:sz w:val="16"/>
          <w:szCs w:val="16"/>
        </w:rPr>
        <w:t xml:space="preserve"> A</w:t>
      </w:r>
      <w:r w:rsidRPr="00F47D62">
        <w:rPr>
          <w:sz w:val="16"/>
          <w:szCs w:val="16"/>
        </w:rPr>
        <w:t>.</w:t>
      </w:r>
      <w:r w:rsidRPr="00F47D62">
        <w:rPr>
          <w:sz w:val="16"/>
          <w:szCs w:val="16"/>
        </w:rPr>
        <w:t xml:space="preserve"> Deo, E</w:t>
      </w:r>
      <w:r w:rsidRPr="00F47D62">
        <w:rPr>
          <w:sz w:val="16"/>
          <w:szCs w:val="16"/>
        </w:rPr>
        <w:t>.</w:t>
      </w:r>
      <w:r w:rsidRPr="00F47D62">
        <w:rPr>
          <w:sz w:val="16"/>
          <w:szCs w:val="16"/>
        </w:rPr>
        <w:t xml:space="preserve"> H</w:t>
      </w:r>
      <w:r w:rsidRPr="00F47D62">
        <w:rPr>
          <w:sz w:val="16"/>
          <w:szCs w:val="16"/>
        </w:rPr>
        <w:t>.</w:t>
      </w:r>
      <w:r w:rsidRPr="00F47D62">
        <w:rPr>
          <w:sz w:val="16"/>
          <w:szCs w:val="16"/>
        </w:rPr>
        <w:t xml:space="preserve"> </w:t>
      </w:r>
      <w:proofErr w:type="spellStart"/>
      <w:r w:rsidRPr="00F47D62">
        <w:rPr>
          <w:sz w:val="16"/>
          <w:szCs w:val="16"/>
        </w:rPr>
        <w:t>Herningtyas</w:t>
      </w:r>
      <w:proofErr w:type="spellEnd"/>
      <w:r w:rsidRPr="00F47D62">
        <w:rPr>
          <w:sz w:val="16"/>
          <w:szCs w:val="16"/>
        </w:rPr>
        <w:t>, U</w:t>
      </w:r>
      <w:r w:rsidRPr="00F47D62">
        <w:rPr>
          <w:sz w:val="16"/>
          <w:szCs w:val="16"/>
        </w:rPr>
        <w:t>.</w:t>
      </w:r>
      <w:r w:rsidRPr="00F47D62">
        <w:rPr>
          <w:sz w:val="16"/>
          <w:szCs w:val="16"/>
        </w:rPr>
        <w:t xml:space="preserve"> S</w:t>
      </w:r>
      <w:r w:rsidRPr="00F47D62">
        <w:rPr>
          <w:sz w:val="16"/>
          <w:szCs w:val="16"/>
        </w:rPr>
        <w:t>.</w:t>
      </w:r>
      <w:r w:rsidRPr="00F47D62">
        <w:rPr>
          <w:sz w:val="16"/>
          <w:szCs w:val="16"/>
        </w:rPr>
        <w:t xml:space="preserve"> </w:t>
      </w:r>
      <w:proofErr w:type="spellStart"/>
      <w:r w:rsidRPr="00F47D62">
        <w:rPr>
          <w:sz w:val="16"/>
          <w:szCs w:val="16"/>
        </w:rPr>
        <w:t>Intansari</w:t>
      </w:r>
      <w:proofErr w:type="spellEnd"/>
      <w:r w:rsidRPr="00F47D62">
        <w:rPr>
          <w:sz w:val="16"/>
          <w:szCs w:val="16"/>
        </w:rPr>
        <w:t>, T</w:t>
      </w:r>
      <w:r w:rsidRPr="00F47D62">
        <w:rPr>
          <w:sz w:val="16"/>
          <w:szCs w:val="16"/>
        </w:rPr>
        <w:t>.</w:t>
      </w:r>
      <w:r w:rsidRPr="00F47D62">
        <w:rPr>
          <w:sz w:val="16"/>
          <w:szCs w:val="16"/>
        </w:rPr>
        <w:t xml:space="preserve"> M</w:t>
      </w:r>
      <w:r w:rsidRPr="00F47D62">
        <w:rPr>
          <w:sz w:val="16"/>
          <w:szCs w:val="16"/>
        </w:rPr>
        <w:t>.</w:t>
      </w:r>
      <w:r w:rsidRPr="00F47D62">
        <w:rPr>
          <w:sz w:val="16"/>
          <w:szCs w:val="16"/>
        </w:rPr>
        <w:t xml:space="preserve"> Perdana, E</w:t>
      </w:r>
      <w:r w:rsidRPr="00F47D62">
        <w:rPr>
          <w:sz w:val="16"/>
          <w:szCs w:val="16"/>
        </w:rPr>
        <w:t>.</w:t>
      </w:r>
      <w:r w:rsidRPr="00F47D62">
        <w:rPr>
          <w:sz w:val="16"/>
          <w:szCs w:val="16"/>
        </w:rPr>
        <w:t xml:space="preserve"> H</w:t>
      </w:r>
      <w:r w:rsidRPr="00F47D62">
        <w:rPr>
          <w:sz w:val="16"/>
          <w:szCs w:val="16"/>
        </w:rPr>
        <w:t>.</w:t>
      </w:r>
      <w:r w:rsidRPr="00F47D62">
        <w:rPr>
          <w:sz w:val="16"/>
          <w:szCs w:val="16"/>
        </w:rPr>
        <w:t xml:space="preserve"> </w:t>
      </w:r>
      <w:proofErr w:type="spellStart"/>
      <w:r w:rsidRPr="00F47D62">
        <w:rPr>
          <w:sz w:val="16"/>
          <w:szCs w:val="16"/>
        </w:rPr>
        <w:t>Murhandarwati</w:t>
      </w:r>
      <w:proofErr w:type="spellEnd"/>
      <w:r w:rsidRPr="00F47D62">
        <w:rPr>
          <w:sz w:val="16"/>
          <w:szCs w:val="16"/>
        </w:rPr>
        <w:t>, and M</w:t>
      </w:r>
      <w:r w:rsidRPr="00F47D62">
        <w:rPr>
          <w:sz w:val="16"/>
          <w:szCs w:val="16"/>
        </w:rPr>
        <w:t>.</w:t>
      </w:r>
      <w:r w:rsidRPr="00F47D62">
        <w:rPr>
          <w:sz w:val="16"/>
          <w:szCs w:val="16"/>
        </w:rPr>
        <w:t xml:space="preserve"> H. N. E. </w:t>
      </w:r>
      <w:proofErr w:type="spellStart"/>
      <w:r w:rsidRPr="00F47D62">
        <w:rPr>
          <w:sz w:val="16"/>
          <w:szCs w:val="16"/>
        </w:rPr>
        <w:t>Soesatyo</w:t>
      </w:r>
      <w:proofErr w:type="spellEnd"/>
      <w:r w:rsidRPr="00F47D62">
        <w:rPr>
          <w:sz w:val="16"/>
          <w:szCs w:val="16"/>
        </w:rPr>
        <w:t xml:space="preserve">, “Difference between Microscopic and PCR Examination Result for Malaria Diagnosis and Treatment Evaluation in Sumba Barat Daya, Indonesia,” Tropical Medicine and Infectious Disease, vol. 7, no. 8, pp. 153–153, Jul. 2022, </w:t>
      </w:r>
      <w:proofErr w:type="spellStart"/>
      <w:r w:rsidRPr="00F47D62">
        <w:rPr>
          <w:sz w:val="16"/>
          <w:szCs w:val="16"/>
        </w:rPr>
        <w:t>doi</w:t>
      </w:r>
      <w:proofErr w:type="spellEnd"/>
      <w:r w:rsidRPr="00F47D62">
        <w:rPr>
          <w:sz w:val="16"/>
          <w:szCs w:val="16"/>
        </w:rPr>
        <w:t>: https://doi.org/10.3390/tropicalmed7080153.</w:t>
      </w:r>
    </w:p>
    <w:p w14:paraId="062B42C0" w14:textId="4BEA2756" w:rsidR="008B2F78" w:rsidRPr="00F47D62" w:rsidRDefault="00FC4875">
      <w:pPr>
        <w:numPr>
          <w:ilvl w:val="0"/>
          <w:numId w:val="5"/>
        </w:numPr>
        <w:spacing w:after="50"/>
        <w:jc w:val="both"/>
        <w:rPr>
          <w:sz w:val="16"/>
          <w:szCs w:val="16"/>
        </w:rPr>
      </w:pPr>
      <w:r w:rsidRPr="00F47D62">
        <w:rPr>
          <w:sz w:val="16"/>
          <w:szCs w:val="16"/>
        </w:rPr>
        <w:t xml:space="preserve">D. G. Mordue et al., “Plasma Blood Levels of Tafenoquine following a Single Oral Dosage in </w:t>
      </w:r>
      <w:proofErr w:type="spellStart"/>
      <w:r w:rsidRPr="00F47D62">
        <w:rPr>
          <w:sz w:val="16"/>
          <w:szCs w:val="16"/>
        </w:rPr>
        <w:t>BALBc</w:t>
      </w:r>
      <w:proofErr w:type="spellEnd"/>
      <w:r w:rsidRPr="00F47D62">
        <w:rPr>
          <w:sz w:val="16"/>
          <w:szCs w:val="16"/>
        </w:rPr>
        <w:t xml:space="preserve"> Mice with Acute Babesia microti Infection That Resulted in Rapid Clearance of Microscopically Detectable Parasitemia,” Pathogens, vol. 12, no. 9, pp. 1113–1113, Aug. 2023, </w:t>
      </w:r>
      <w:proofErr w:type="spellStart"/>
      <w:r w:rsidRPr="00F47D62">
        <w:rPr>
          <w:sz w:val="16"/>
          <w:szCs w:val="16"/>
        </w:rPr>
        <w:t>doi</w:t>
      </w:r>
      <w:proofErr w:type="spellEnd"/>
      <w:r w:rsidRPr="00F47D62">
        <w:rPr>
          <w:sz w:val="16"/>
          <w:szCs w:val="16"/>
        </w:rPr>
        <w:t>: https://doi.org/10.3390/pathogens12091113.</w:t>
      </w:r>
    </w:p>
    <w:p w14:paraId="2523DCE2" w14:textId="795CA4BA" w:rsidR="008B2F78" w:rsidRPr="00F47D62" w:rsidRDefault="00FC4875">
      <w:pPr>
        <w:numPr>
          <w:ilvl w:val="0"/>
          <w:numId w:val="5"/>
        </w:numPr>
        <w:spacing w:after="50"/>
        <w:jc w:val="both"/>
        <w:rPr>
          <w:sz w:val="16"/>
          <w:szCs w:val="16"/>
        </w:rPr>
      </w:pPr>
      <w:r w:rsidRPr="00F47D62">
        <w:rPr>
          <w:sz w:val="16"/>
          <w:szCs w:val="16"/>
        </w:rPr>
        <w:t xml:space="preserve">S. Abd El-Ghany, M. </w:t>
      </w:r>
      <w:proofErr w:type="spellStart"/>
      <w:r w:rsidRPr="00F47D62">
        <w:rPr>
          <w:sz w:val="16"/>
          <w:szCs w:val="16"/>
        </w:rPr>
        <w:t>Elmogy</w:t>
      </w:r>
      <w:proofErr w:type="spellEnd"/>
      <w:r w:rsidRPr="00F47D62">
        <w:rPr>
          <w:sz w:val="16"/>
          <w:szCs w:val="16"/>
        </w:rPr>
        <w:t xml:space="preserve">, and A. El-Aziz, “Computer-Aided Diagnosis System for Blood Diseases Using EfficientNet-B3 Based on a Dynamic Learning Algorithm,” Diagnostics, vol. 13, no. 3, p. 404, Jan. 2023, </w:t>
      </w:r>
      <w:proofErr w:type="spellStart"/>
      <w:r w:rsidRPr="00F47D62">
        <w:rPr>
          <w:sz w:val="16"/>
          <w:szCs w:val="16"/>
        </w:rPr>
        <w:t>doi</w:t>
      </w:r>
      <w:proofErr w:type="spellEnd"/>
      <w:r w:rsidRPr="00F47D62">
        <w:rPr>
          <w:sz w:val="16"/>
          <w:szCs w:val="16"/>
        </w:rPr>
        <w:t>: https://doi.org/10.3390/diagnostics13030404.</w:t>
      </w:r>
    </w:p>
    <w:p w14:paraId="30406DBA" w14:textId="210CA834" w:rsidR="008B2F78" w:rsidRPr="00F47D62" w:rsidRDefault="00C53135">
      <w:pPr>
        <w:numPr>
          <w:ilvl w:val="0"/>
          <w:numId w:val="5"/>
        </w:numPr>
        <w:spacing w:after="50"/>
        <w:jc w:val="both"/>
        <w:rPr>
          <w:sz w:val="16"/>
          <w:szCs w:val="16"/>
        </w:rPr>
      </w:pPr>
      <w:r w:rsidRPr="00F47D62">
        <w:rPr>
          <w:sz w:val="16"/>
          <w:szCs w:val="16"/>
        </w:rPr>
        <w:t xml:space="preserve">K. Hemachandran et al., “Performance Analysis of Deep Learning Algorithms in Diagnosis of Malaria Disease,” Diagnostics, vol. 13, no. 3, p. 534, Jan. 2023, </w:t>
      </w:r>
      <w:proofErr w:type="spellStart"/>
      <w:r w:rsidRPr="00F47D62">
        <w:rPr>
          <w:sz w:val="16"/>
          <w:szCs w:val="16"/>
        </w:rPr>
        <w:t>doi</w:t>
      </w:r>
      <w:proofErr w:type="spellEnd"/>
      <w:r w:rsidRPr="00F47D62">
        <w:rPr>
          <w:sz w:val="16"/>
          <w:szCs w:val="16"/>
        </w:rPr>
        <w:t>: https://doi.org/10.3390/diagnostics13030534.</w:t>
      </w:r>
    </w:p>
    <w:p w14:paraId="45EE8B8C" w14:textId="3BB1BDDD" w:rsidR="008B2F78" w:rsidRPr="00F47D62" w:rsidRDefault="00DD0D3D">
      <w:pPr>
        <w:numPr>
          <w:ilvl w:val="0"/>
          <w:numId w:val="5"/>
        </w:numPr>
        <w:spacing w:after="50"/>
        <w:jc w:val="both"/>
        <w:rPr>
          <w:sz w:val="16"/>
          <w:szCs w:val="16"/>
        </w:rPr>
      </w:pPr>
      <w:r w:rsidRPr="00F47D62">
        <w:rPr>
          <w:sz w:val="16"/>
          <w:szCs w:val="16"/>
        </w:rPr>
        <w:t xml:space="preserve">M. Mujahid et al., “Efficient deep learning-based approach for malaria detection using red blood cell smears,” Scientific Reports, vol. 14, no. 1, p. 13249, Jun. 2024, </w:t>
      </w:r>
      <w:proofErr w:type="spellStart"/>
      <w:r w:rsidRPr="00F47D62">
        <w:rPr>
          <w:sz w:val="16"/>
          <w:szCs w:val="16"/>
        </w:rPr>
        <w:t>doi</w:t>
      </w:r>
      <w:proofErr w:type="spellEnd"/>
      <w:r w:rsidRPr="00F47D62">
        <w:rPr>
          <w:sz w:val="16"/>
          <w:szCs w:val="16"/>
        </w:rPr>
        <w:t>: https://doi.org/10.1038/s41598-024-63831-0.</w:t>
      </w:r>
    </w:p>
    <w:p w14:paraId="35948E8C" w14:textId="0DCAA61A" w:rsidR="008B2F78" w:rsidRPr="00F47D62" w:rsidRDefault="00DD0D3D">
      <w:pPr>
        <w:numPr>
          <w:ilvl w:val="0"/>
          <w:numId w:val="5"/>
        </w:numPr>
        <w:spacing w:after="50"/>
        <w:jc w:val="both"/>
        <w:rPr>
          <w:sz w:val="16"/>
          <w:szCs w:val="16"/>
        </w:rPr>
      </w:pPr>
      <w:r w:rsidRPr="00F47D62">
        <w:rPr>
          <w:sz w:val="16"/>
          <w:szCs w:val="16"/>
        </w:rPr>
        <w:t xml:space="preserve">S. Asiya, D. Aparna, N. Mahender, M. </w:t>
      </w:r>
      <w:proofErr w:type="spellStart"/>
      <w:r w:rsidRPr="00F47D62">
        <w:rPr>
          <w:sz w:val="16"/>
          <w:szCs w:val="16"/>
        </w:rPr>
        <w:t>Raamizuddin</w:t>
      </w:r>
      <w:proofErr w:type="spellEnd"/>
      <w:r w:rsidRPr="00F47D62">
        <w:rPr>
          <w:sz w:val="16"/>
          <w:szCs w:val="16"/>
        </w:rPr>
        <w:t xml:space="preserve">, and P. Anoosha, “Malaria Parasite Detection Using Deep Neural Networks,” Lecture notes in networks and systems, pp. 309–321, Jan. 2024, </w:t>
      </w:r>
      <w:proofErr w:type="spellStart"/>
      <w:r w:rsidRPr="00F47D62">
        <w:rPr>
          <w:sz w:val="16"/>
          <w:szCs w:val="16"/>
        </w:rPr>
        <w:t>doi</w:t>
      </w:r>
      <w:proofErr w:type="spellEnd"/>
      <w:r w:rsidRPr="00F47D62">
        <w:rPr>
          <w:sz w:val="16"/>
          <w:szCs w:val="16"/>
        </w:rPr>
        <w:t>: https://doi.org/10.1007/978-981-99-7817-5_23.</w:t>
      </w:r>
    </w:p>
    <w:p w14:paraId="28A8D1A3" w14:textId="403639E8" w:rsidR="008B2F78" w:rsidRPr="00F47D62" w:rsidRDefault="00DD0D3D">
      <w:pPr>
        <w:numPr>
          <w:ilvl w:val="0"/>
          <w:numId w:val="5"/>
        </w:numPr>
        <w:spacing w:after="50"/>
        <w:jc w:val="both"/>
        <w:rPr>
          <w:sz w:val="16"/>
          <w:szCs w:val="16"/>
        </w:rPr>
      </w:pPr>
      <w:r w:rsidRPr="00F47D62">
        <w:rPr>
          <w:sz w:val="16"/>
          <w:szCs w:val="16"/>
        </w:rPr>
        <w:t xml:space="preserve">T. Jameela, K. </w:t>
      </w:r>
      <w:proofErr w:type="spellStart"/>
      <w:r w:rsidRPr="00F47D62">
        <w:rPr>
          <w:sz w:val="16"/>
          <w:szCs w:val="16"/>
        </w:rPr>
        <w:t>Athotha</w:t>
      </w:r>
      <w:proofErr w:type="spellEnd"/>
      <w:r w:rsidRPr="00F47D62">
        <w:rPr>
          <w:sz w:val="16"/>
          <w:szCs w:val="16"/>
        </w:rPr>
        <w:t xml:space="preserve">, N. Singh, V. K. Gunjan, and S. Kahali, “Deep Learning and Transfer Learning for Malaria Detection,” Computational Intelligence and Neuroscience, vol. 2022, pp. 1–14, Jun. 2022, </w:t>
      </w:r>
      <w:proofErr w:type="spellStart"/>
      <w:r w:rsidRPr="00F47D62">
        <w:rPr>
          <w:sz w:val="16"/>
          <w:szCs w:val="16"/>
        </w:rPr>
        <w:t>doi</w:t>
      </w:r>
      <w:proofErr w:type="spellEnd"/>
      <w:r w:rsidRPr="00F47D62">
        <w:rPr>
          <w:sz w:val="16"/>
          <w:szCs w:val="16"/>
        </w:rPr>
        <w:t xml:space="preserve">: </w:t>
      </w:r>
      <w:r w:rsidRPr="00F47D62">
        <w:rPr>
          <w:sz w:val="16"/>
          <w:szCs w:val="16"/>
        </w:rPr>
        <w:lastRenderedPageBreak/>
        <w:t>https://doi.org/10.1155/2022/2221728.</w:t>
      </w:r>
    </w:p>
    <w:p w14:paraId="7BFD25C6" w14:textId="70F72DC3" w:rsidR="008B2F78" w:rsidRPr="00F47D62" w:rsidRDefault="001B3680">
      <w:pPr>
        <w:numPr>
          <w:ilvl w:val="0"/>
          <w:numId w:val="5"/>
        </w:numPr>
        <w:spacing w:after="50"/>
        <w:jc w:val="both"/>
        <w:rPr>
          <w:sz w:val="16"/>
          <w:szCs w:val="16"/>
        </w:rPr>
      </w:pPr>
      <w:r w:rsidRPr="00F47D62">
        <w:rPr>
          <w:sz w:val="16"/>
          <w:szCs w:val="16"/>
        </w:rPr>
        <w:t xml:space="preserve">Y. M. Kassim et al., “Clustering-Based Dual Deep Learning Architecture for Detecting Red Blood Cells in Malaria Diagnostic Smears,” IEEE Journal of Biomedical and Health Informatics, pp. 1–1, 2020, </w:t>
      </w:r>
      <w:proofErr w:type="spellStart"/>
      <w:r w:rsidRPr="00F47D62">
        <w:rPr>
          <w:sz w:val="16"/>
          <w:szCs w:val="16"/>
        </w:rPr>
        <w:t>doi</w:t>
      </w:r>
      <w:proofErr w:type="spellEnd"/>
      <w:r w:rsidRPr="00F47D62">
        <w:rPr>
          <w:sz w:val="16"/>
          <w:szCs w:val="16"/>
        </w:rPr>
        <w:t>: https://doi.org/10.1109/jbhi.2020.3034863.</w:t>
      </w:r>
    </w:p>
    <w:p w14:paraId="28CE6BDC" w14:textId="48FACB6C" w:rsidR="008B2F78" w:rsidRPr="00F47D62" w:rsidRDefault="00707359">
      <w:pPr>
        <w:numPr>
          <w:ilvl w:val="0"/>
          <w:numId w:val="5"/>
        </w:numPr>
        <w:spacing w:after="50"/>
        <w:jc w:val="both"/>
        <w:rPr>
          <w:sz w:val="16"/>
          <w:szCs w:val="16"/>
        </w:rPr>
      </w:pPr>
      <w:r w:rsidRPr="00F47D62">
        <w:rPr>
          <w:sz w:val="16"/>
          <w:szCs w:val="16"/>
        </w:rPr>
        <w:t xml:space="preserve">L. Alzubaidi, M. A. Fadhel, O. Al-Shamma, J. Zhang, and Y. Duan, “Deep Learning Models for Classification of Red Blood Cells in Microscopy Images to Aid in Sickle Cell Anemia Diagnosis,” Electronics, vol. 9, no. 3, p. 427, Mar. 2020, </w:t>
      </w:r>
      <w:proofErr w:type="spellStart"/>
      <w:r w:rsidRPr="00F47D62">
        <w:rPr>
          <w:sz w:val="16"/>
          <w:szCs w:val="16"/>
        </w:rPr>
        <w:t>doi</w:t>
      </w:r>
      <w:proofErr w:type="spellEnd"/>
      <w:r w:rsidRPr="00F47D62">
        <w:rPr>
          <w:sz w:val="16"/>
          <w:szCs w:val="16"/>
        </w:rPr>
        <w:t>: https://doi.org/10.3390/electronics9030427.</w:t>
      </w:r>
    </w:p>
    <w:p w14:paraId="06FB94FB" w14:textId="694D801A" w:rsidR="00707359" w:rsidRPr="00F47D62" w:rsidRDefault="00707359">
      <w:pPr>
        <w:numPr>
          <w:ilvl w:val="0"/>
          <w:numId w:val="5"/>
        </w:numPr>
        <w:spacing w:after="50"/>
        <w:jc w:val="both"/>
        <w:rPr>
          <w:sz w:val="16"/>
          <w:szCs w:val="16"/>
        </w:rPr>
      </w:pPr>
      <w:r w:rsidRPr="00F47D62">
        <w:rPr>
          <w:sz w:val="16"/>
          <w:szCs w:val="16"/>
        </w:rPr>
        <w:t xml:space="preserve">K. Hoyos and W. Hoyos, “Supporting Malaria Diagnosis Using Deep Learning and Data Augmentation,” Diagnostics, vol. 14, no. 7, p. 690, Jan. 2024, </w:t>
      </w:r>
      <w:proofErr w:type="spellStart"/>
      <w:r w:rsidRPr="00F47D62">
        <w:rPr>
          <w:sz w:val="16"/>
          <w:szCs w:val="16"/>
        </w:rPr>
        <w:t>doi</w:t>
      </w:r>
      <w:proofErr w:type="spellEnd"/>
      <w:r w:rsidRPr="00F47D62">
        <w:rPr>
          <w:sz w:val="16"/>
          <w:szCs w:val="16"/>
        </w:rPr>
        <w:t>: https://doi.org/10.3390/diagnostics14070690.</w:t>
      </w:r>
    </w:p>
    <w:p w14:paraId="5B2A5F9C" w14:textId="1E7F46CA" w:rsidR="008B2F78" w:rsidRPr="00F47D62" w:rsidRDefault="0006629E">
      <w:pPr>
        <w:numPr>
          <w:ilvl w:val="0"/>
          <w:numId w:val="5"/>
        </w:numPr>
        <w:spacing w:after="50"/>
        <w:jc w:val="both"/>
        <w:rPr>
          <w:sz w:val="16"/>
          <w:szCs w:val="16"/>
        </w:rPr>
      </w:pPr>
      <w:r w:rsidRPr="00F47D62">
        <w:rPr>
          <w:sz w:val="16"/>
          <w:szCs w:val="16"/>
        </w:rPr>
        <w:t xml:space="preserve">R. Nakasi, E. Mwebaze, and A. Zawedde, “Mobile-Aware Deep Learning Algorithms for Malaria Parasites and White Blood Cells Localization in Thick Blood Smears,” Algorithms, vol. 14, no. 1, p. 17, Jan. 2021, </w:t>
      </w:r>
      <w:proofErr w:type="spellStart"/>
      <w:r w:rsidRPr="00F47D62">
        <w:rPr>
          <w:sz w:val="16"/>
          <w:szCs w:val="16"/>
        </w:rPr>
        <w:t>doi</w:t>
      </w:r>
      <w:proofErr w:type="spellEnd"/>
      <w:r w:rsidRPr="00F47D62">
        <w:rPr>
          <w:sz w:val="16"/>
          <w:szCs w:val="16"/>
        </w:rPr>
        <w:t>: https://doi.org/10.3390/a14010017.</w:t>
      </w:r>
    </w:p>
    <w:p w14:paraId="0006B7A9" w14:textId="3D62DDEB" w:rsidR="001B3680" w:rsidRPr="00F47D62" w:rsidRDefault="0006629E">
      <w:pPr>
        <w:numPr>
          <w:ilvl w:val="0"/>
          <w:numId w:val="5"/>
        </w:numPr>
        <w:spacing w:after="50"/>
        <w:jc w:val="both"/>
        <w:rPr>
          <w:sz w:val="16"/>
          <w:szCs w:val="16"/>
        </w:rPr>
      </w:pPr>
      <w:r w:rsidRPr="00F47D62">
        <w:rPr>
          <w:sz w:val="16"/>
          <w:szCs w:val="16"/>
        </w:rPr>
        <w:t xml:space="preserve">K. M. F. </w:t>
      </w:r>
      <w:proofErr w:type="spellStart"/>
      <w:r w:rsidRPr="00F47D62">
        <w:rPr>
          <w:sz w:val="16"/>
          <w:szCs w:val="16"/>
        </w:rPr>
        <w:t>Fuhad</w:t>
      </w:r>
      <w:proofErr w:type="spellEnd"/>
      <w:r w:rsidRPr="00F47D62">
        <w:rPr>
          <w:sz w:val="16"/>
          <w:szCs w:val="16"/>
        </w:rPr>
        <w:t xml:space="preserve">, J. F. Tuba, Md. R. A. Sarker, S. Momen, N. Mohammed, and T. Rahman, “Deep Learning Based Automatic Malaria Parasite Detection from Blood Smear and Its Smartphone Based Application,” Diagnostics, vol. 10, no. 5, May 2020, </w:t>
      </w:r>
      <w:proofErr w:type="spellStart"/>
      <w:r w:rsidRPr="00F47D62">
        <w:rPr>
          <w:sz w:val="16"/>
          <w:szCs w:val="16"/>
        </w:rPr>
        <w:t>doi</w:t>
      </w:r>
      <w:proofErr w:type="spellEnd"/>
      <w:r w:rsidRPr="00F47D62">
        <w:rPr>
          <w:sz w:val="16"/>
          <w:szCs w:val="16"/>
        </w:rPr>
        <w:t>: https://doi.org/10.3390/diagnostics10050329.</w:t>
      </w:r>
    </w:p>
    <w:p w14:paraId="1F0F8786" w14:textId="04148E8B" w:rsidR="001B3680" w:rsidRPr="00F47D62" w:rsidRDefault="0006629E">
      <w:pPr>
        <w:numPr>
          <w:ilvl w:val="0"/>
          <w:numId w:val="5"/>
        </w:numPr>
        <w:spacing w:after="50"/>
        <w:jc w:val="both"/>
        <w:rPr>
          <w:sz w:val="16"/>
          <w:szCs w:val="16"/>
        </w:rPr>
      </w:pPr>
      <w:r w:rsidRPr="00F47D62">
        <w:rPr>
          <w:sz w:val="16"/>
          <w:szCs w:val="16"/>
        </w:rPr>
        <w:t xml:space="preserve">Y. S. Cho and P. C. Hong, “Applying Machine Learning to Healthcare Operations Management: CNN-Based Model for Malaria Diagnosis,” Healthcare, vol. 11, no. 12, p. 1779, Jan. 2023, </w:t>
      </w:r>
      <w:proofErr w:type="spellStart"/>
      <w:r w:rsidRPr="00F47D62">
        <w:rPr>
          <w:sz w:val="16"/>
          <w:szCs w:val="16"/>
        </w:rPr>
        <w:t>doi</w:t>
      </w:r>
      <w:proofErr w:type="spellEnd"/>
      <w:r w:rsidRPr="00F47D62">
        <w:rPr>
          <w:sz w:val="16"/>
          <w:szCs w:val="16"/>
        </w:rPr>
        <w:t>: https://doi.org/10.3390/healthcare11121779.</w:t>
      </w:r>
    </w:p>
    <w:p w14:paraId="6B589FB8" w14:textId="330EF0EB" w:rsidR="001B3680" w:rsidRPr="00F47D62" w:rsidRDefault="00F447BD">
      <w:pPr>
        <w:numPr>
          <w:ilvl w:val="0"/>
          <w:numId w:val="5"/>
        </w:numPr>
        <w:spacing w:after="50"/>
        <w:jc w:val="both"/>
        <w:rPr>
          <w:sz w:val="16"/>
          <w:szCs w:val="16"/>
        </w:rPr>
      </w:pPr>
      <w:r w:rsidRPr="00F47D62">
        <w:rPr>
          <w:sz w:val="16"/>
          <w:szCs w:val="16"/>
        </w:rPr>
        <w:t>R. Ali, R. C. Hardie, B. N. Narayanan, and T. M. Kebede, “</w:t>
      </w:r>
      <w:proofErr w:type="spellStart"/>
      <w:r w:rsidRPr="00F47D62">
        <w:rPr>
          <w:sz w:val="16"/>
          <w:szCs w:val="16"/>
        </w:rPr>
        <w:t>IMNets</w:t>
      </w:r>
      <w:proofErr w:type="spellEnd"/>
      <w:r w:rsidRPr="00F47D62">
        <w:rPr>
          <w:sz w:val="16"/>
          <w:szCs w:val="16"/>
        </w:rPr>
        <w:t xml:space="preserve">: Deep Learning Using an Incremental Modular Network Synthesis Approach for Medical Imaging Applications,” Applied Sciences, vol. 12, no. 11, p. 5500, May 2022, </w:t>
      </w:r>
      <w:proofErr w:type="spellStart"/>
      <w:r w:rsidRPr="00F47D62">
        <w:rPr>
          <w:sz w:val="16"/>
          <w:szCs w:val="16"/>
        </w:rPr>
        <w:t>doi</w:t>
      </w:r>
      <w:proofErr w:type="spellEnd"/>
      <w:r w:rsidRPr="00F47D62">
        <w:rPr>
          <w:sz w:val="16"/>
          <w:szCs w:val="16"/>
        </w:rPr>
        <w:t>: https://doi.org/10.3390/app12115500.</w:t>
      </w:r>
    </w:p>
    <w:p w14:paraId="55090284" w14:textId="505B12A5" w:rsidR="001B3680" w:rsidRPr="00F47D62" w:rsidRDefault="00F447BD">
      <w:pPr>
        <w:numPr>
          <w:ilvl w:val="0"/>
          <w:numId w:val="5"/>
        </w:numPr>
        <w:spacing w:after="50"/>
        <w:jc w:val="both"/>
        <w:rPr>
          <w:sz w:val="16"/>
          <w:szCs w:val="16"/>
        </w:rPr>
      </w:pPr>
      <w:r w:rsidRPr="00F47D62">
        <w:rPr>
          <w:sz w:val="16"/>
          <w:szCs w:val="16"/>
        </w:rPr>
        <w:t xml:space="preserve">Y. Dong and W. David Pan, “Image Classification in JPEG Compression Domain for Malaria Infection Detection,” Journal of Imaging, vol. 8, no. 5, pp. 129–129, May 2022, </w:t>
      </w:r>
      <w:proofErr w:type="spellStart"/>
      <w:r w:rsidRPr="00F47D62">
        <w:rPr>
          <w:sz w:val="16"/>
          <w:szCs w:val="16"/>
        </w:rPr>
        <w:t>doi</w:t>
      </w:r>
      <w:proofErr w:type="spellEnd"/>
      <w:r w:rsidRPr="00F47D62">
        <w:rPr>
          <w:sz w:val="16"/>
          <w:szCs w:val="16"/>
        </w:rPr>
        <w:t>: https://doi.org/10.3390/jimaging8050129.</w:t>
      </w:r>
    </w:p>
    <w:p w14:paraId="3A01C3AE" w14:textId="3DAE87BD" w:rsidR="001B3680" w:rsidRPr="00F47D62" w:rsidRDefault="00F447BD">
      <w:pPr>
        <w:numPr>
          <w:ilvl w:val="0"/>
          <w:numId w:val="5"/>
        </w:numPr>
        <w:spacing w:after="50"/>
        <w:jc w:val="both"/>
        <w:rPr>
          <w:sz w:val="16"/>
          <w:szCs w:val="16"/>
        </w:rPr>
      </w:pPr>
      <w:r w:rsidRPr="00F47D62">
        <w:rPr>
          <w:sz w:val="16"/>
          <w:szCs w:val="16"/>
        </w:rPr>
        <w:t xml:space="preserve">A. Kareem, H. Liu, and Vladan </w:t>
      </w:r>
      <w:proofErr w:type="spellStart"/>
      <w:r w:rsidRPr="00F47D62">
        <w:rPr>
          <w:sz w:val="16"/>
          <w:szCs w:val="16"/>
        </w:rPr>
        <w:t>Velisavljevic</w:t>
      </w:r>
      <w:proofErr w:type="spellEnd"/>
      <w:r w:rsidRPr="00F47D62">
        <w:rPr>
          <w:sz w:val="16"/>
          <w:szCs w:val="16"/>
        </w:rPr>
        <w:t xml:space="preserve">, “A Privacy-Preserving Approach to Effectively Utilize Distributed Data for Malaria Image Detection,” Bioengineering, vol. 11, no. 4, pp. 340–340, Mar. 2024, </w:t>
      </w:r>
      <w:proofErr w:type="spellStart"/>
      <w:r w:rsidRPr="00F47D62">
        <w:rPr>
          <w:sz w:val="16"/>
          <w:szCs w:val="16"/>
        </w:rPr>
        <w:t>doi</w:t>
      </w:r>
      <w:proofErr w:type="spellEnd"/>
      <w:r w:rsidRPr="00F47D62">
        <w:rPr>
          <w:sz w:val="16"/>
          <w:szCs w:val="16"/>
        </w:rPr>
        <w:t>: https://doi.org/10.3390/bioengineering11040340.</w:t>
      </w:r>
    </w:p>
    <w:p w14:paraId="15974E70" w14:textId="55F2FA4A" w:rsidR="001B3680" w:rsidRPr="00F47D62" w:rsidRDefault="001F08F2">
      <w:pPr>
        <w:numPr>
          <w:ilvl w:val="0"/>
          <w:numId w:val="5"/>
        </w:numPr>
        <w:spacing w:after="50"/>
        <w:jc w:val="both"/>
        <w:rPr>
          <w:sz w:val="16"/>
          <w:szCs w:val="16"/>
        </w:rPr>
      </w:pPr>
      <w:r w:rsidRPr="00F47D62">
        <w:rPr>
          <w:sz w:val="16"/>
          <w:szCs w:val="16"/>
        </w:rPr>
        <w:t xml:space="preserve">M. Semakula, F. </w:t>
      </w:r>
      <w:proofErr w:type="spellStart"/>
      <w:r w:rsidRPr="00F47D62">
        <w:rPr>
          <w:sz w:val="16"/>
          <w:szCs w:val="16"/>
        </w:rPr>
        <w:t>Niragire</w:t>
      </w:r>
      <w:proofErr w:type="spellEnd"/>
      <w:r w:rsidRPr="00F47D62">
        <w:rPr>
          <w:sz w:val="16"/>
          <w:szCs w:val="16"/>
        </w:rPr>
        <w:t xml:space="preserve">, and C. </w:t>
      </w:r>
      <w:proofErr w:type="spellStart"/>
      <w:r w:rsidRPr="00F47D62">
        <w:rPr>
          <w:sz w:val="16"/>
          <w:szCs w:val="16"/>
        </w:rPr>
        <w:t>Faes</w:t>
      </w:r>
      <w:proofErr w:type="spellEnd"/>
      <w:r w:rsidRPr="00F47D62">
        <w:rPr>
          <w:sz w:val="16"/>
          <w:szCs w:val="16"/>
        </w:rPr>
        <w:t>, “</w:t>
      </w:r>
      <w:proofErr w:type="spellStart"/>
      <w:r w:rsidRPr="00F47D62">
        <w:rPr>
          <w:sz w:val="16"/>
          <w:szCs w:val="16"/>
        </w:rPr>
        <w:t>Spatio</w:t>
      </w:r>
      <w:proofErr w:type="spellEnd"/>
      <w:r w:rsidRPr="00F47D62">
        <w:rPr>
          <w:sz w:val="16"/>
          <w:szCs w:val="16"/>
        </w:rPr>
        <w:t xml:space="preserve">-Temporal Bayesian Models for Malaria Risk Using Survey and Health Facility Routine Data in Rwanda,” International journal of environmental research and public health/International journal of environmental research and public health, vol. 20, no. 5, pp. 4283–4283, Feb. 2023, </w:t>
      </w:r>
      <w:proofErr w:type="spellStart"/>
      <w:r w:rsidRPr="00F47D62">
        <w:rPr>
          <w:sz w:val="16"/>
          <w:szCs w:val="16"/>
        </w:rPr>
        <w:t>doi</w:t>
      </w:r>
      <w:proofErr w:type="spellEnd"/>
      <w:r w:rsidRPr="00F47D62">
        <w:rPr>
          <w:sz w:val="16"/>
          <w:szCs w:val="16"/>
        </w:rPr>
        <w:t>: https://doi.org/10.3390/ijerph20054283.</w:t>
      </w:r>
    </w:p>
    <w:p w14:paraId="33B53757" w14:textId="216B6E5C" w:rsidR="001B3680" w:rsidRPr="00F47D62" w:rsidRDefault="001F08F2">
      <w:pPr>
        <w:numPr>
          <w:ilvl w:val="0"/>
          <w:numId w:val="5"/>
        </w:numPr>
        <w:spacing w:after="50"/>
        <w:jc w:val="both"/>
        <w:rPr>
          <w:sz w:val="16"/>
          <w:szCs w:val="16"/>
        </w:rPr>
      </w:pPr>
      <w:r w:rsidRPr="00F47D62">
        <w:rPr>
          <w:sz w:val="16"/>
          <w:szCs w:val="16"/>
        </w:rPr>
        <w:t xml:space="preserve">S. Paul, S. Batra, K. Mohiuddin, Mohamed </w:t>
      </w:r>
      <w:proofErr w:type="spellStart"/>
      <w:r w:rsidRPr="00F47D62">
        <w:rPr>
          <w:sz w:val="16"/>
          <w:szCs w:val="16"/>
        </w:rPr>
        <w:t>Nadhmi</w:t>
      </w:r>
      <w:proofErr w:type="spellEnd"/>
      <w:r w:rsidRPr="00F47D62">
        <w:rPr>
          <w:sz w:val="16"/>
          <w:szCs w:val="16"/>
        </w:rPr>
        <w:t xml:space="preserve"> Miladi, D. Anand, and O. A. Nasr, “A Novel Ensemble Weight-Assisted Yolov5-Based Deep Learning Technique for the Localization and Detection of Malaria Parasites,” Electronics, vol. 11, no. 23, pp. 3999–3999, Dec. 2022, </w:t>
      </w:r>
      <w:proofErr w:type="spellStart"/>
      <w:r w:rsidRPr="00F47D62">
        <w:rPr>
          <w:sz w:val="16"/>
          <w:szCs w:val="16"/>
        </w:rPr>
        <w:t>doi</w:t>
      </w:r>
      <w:proofErr w:type="spellEnd"/>
      <w:r w:rsidRPr="00F47D62">
        <w:rPr>
          <w:sz w:val="16"/>
          <w:szCs w:val="16"/>
        </w:rPr>
        <w:t>: https://doi.org/10.3390/electronics11233999.</w:t>
      </w:r>
    </w:p>
    <w:p w14:paraId="33FB710A" w14:textId="32AE2E6B" w:rsidR="001B3680" w:rsidRPr="00F47D62" w:rsidRDefault="0012547E">
      <w:pPr>
        <w:numPr>
          <w:ilvl w:val="0"/>
          <w:numId w:val="5"/>
        </w:numPr>
        <w:spacing w:after="50"/>
        <w:jc w:val="both"/>
        <w:rPr>
          <w:sz w:val="16"/>
          <w:szCs w:val="16"/>
        </w:rPr>
      </w:pPr>
      <w:r w:rsidRPr="00F47D62">
        <w:rPr>
          <w:sz w:val="16"/>
          <w:szCs w:val="16"/>
        </w:rPr>
        <w:t xml:space="preserve">S. Gamil, F. Zeng, Moath </w:t>
      </w:r>
      <w:proofErr w:type="spellStart"/>
      <w:r w:rsidRPr="00F47D62">
        <w:rPr>
          <w:sz w:val="16"/>
          <w:szCs w:val="16"/>
        </w:rPr>
        <w:t>Alrifaey</w:t>
      </w:r>
      <w:proofErr w:type="spellEnd"/>
      <w:r w:rsidRPr="00F47D62">
        <w:rPr>
          <w:sz w:val="16"/>
          <w:szCs w:val="16"/>
        </w:rPr>
        <w:t xml:space="preserve">, M. Asim, and N. Ahmad, “An Efficient AdaBoost Algorithm for Enhancing Skin Cancer Detection and Classification,” Algorithms, vol. 17, no. 8, pp. 353–353, Aug. 2024, </w:t>
      </w:r>
      <w:proofErr w:type="spellStart"/>
      <w:r w:rsidRPr="00F47D62">
        <w:rPr>
          <w:sz w:val="16"/>
          <w:szCs w:val="16"/>
        </w:rPr>
        <w:t>doi</w:t>
      </w:r>
      <w:proofErr w:type="spellEnd"/>
      <w:r w:rsidRPr="00F47D62">
        <w:rPr>
          <w:sz w:val="16"/>
          <w:szCs w:val="16"/>
        </w:rPr>
        <w:t>: https://doi.org/10.3390/a17080353.</w:t>
      </w:r>
    </w:p>
    <w:p w14:paraId="51898B75" w14:textId="48C805D5" w:rsidR="001B3680" w:rsidRPr="00F47D62" w:rsidRDefault="00210E85">
      <w:pPr>
        <w:numPr>
          <w:ilvl w:val="0"/>
          <w:numId w:val="5"/>
        </w:numPr>
        <w:spacing w:after="50"/>
        <w:jc w:val="both"/>
        <w:rPr>
          <w:sz w:val="16"/>
          <w:szCs w:val="16"/>
        </w:rPr>
      </w:pPr>
      <w:r w:rsidRPr="00F47D62">
        <w:rPr>
          <w:sz w:val="16"/>
          <w:szCs w:val="16"/>
        </w:rPr>
        <w:t xml:space="preserve">I. Manole, A.-I. </w:t>
      </w:r>
      <w:proofErr w:type="spellStart"/>
      <w:r w:rsidRPr="00F47D62">
        <w:rPr>
          <w:sz w:val="16"/>
          <w:szCs w:val="16"/>
        </w:rPr>
        <w:t>Butacu</w:t>
      </w:r>
      <w:proofErr w:type="spellEnd"/>
      <w:r w:rsidRPr="00F47D62">
        <w:rPr>
          <w:sz w:val="16"/>
          <w:szCs w:val="16"/>
        </w:rPr>
        <w:t xml:space="preserve">, R. N. Bejan, and G.-S. </w:t>
      </w:r>
      <w:proofErr w:type="spellStart"/>
      <w:r w:rsidRPr="00F47D62">
        <w:rPr>
          <w:sz w:val="16"/>
          <w:szCs w:val="16"/>
        </w:rPr>
        <w:t>Tiplica</w:t>
      </w:r>
      <w:proofErr w:type="spellEnd"/>
      <w:r w:rsidRPr="00F47D62">
        <w:rPr>
          <w:sz w:val="16"/>
          <w:szCs w:val="16"/>
        </w:rPr>
        <w:t xml:space="preserve">, “Enhancing Dermatological Diagnostics with </w:t>
      </w:r>
      <w:proofErr w:type="spellStart"/>
      <w:r w:rsidRPr="00F47D62">
        <w:rPr>
          <w:sz w:val="16"/>
          <w:szCs w:val="16"/>
        </w:rPr>
        <w:t>EfficientNet</w:t>
      </w:r>
      <w:proofErr w:type="spellEnd"/>
      <w:r w:rsidRPr="00F47D62">
        <w:rPr>
          <w:sz w:val="16"/>
          <w:szCs w:val="16"/>
        </w:rPr>
        <w:t xml:space="preserve">: A Deep Learning Approach,” Bioengineering, vol. 11, no. 8, pp. 810–810, Aug. 2024, </w:t>
      </w:r>
      <w:proofErr w:type="spellStart"/>
      <w:r w:rsidRPr="00F47D62">
        <w:rPr>
          <w:sz w:val="16"/>
          <w:szCs w:val="16"/>
        </w:rPr>
        <w:t>doi</w:t>
      </w:r>
      <w:proofErr w:type="spellEnd"/>
      <w:r w:rsidRPr="00F47D62">
        <w:rPr>
          <w:sz w:val="16"/>
          <w:szCs w:val="16"/>
        </w:rPr>
        <w:t>: https://doi.org/10.3390/bioengineering11080810.</w:t>
      </w:r>
    </w:p>
    <w:p w14:paraId="3E2CF48E" w14:textId="3D60E949" w:rsidR="001B3680" w:rsidRPr="00F47D62" w:rsidRDefault="00FA229B">
      <w:pPr>
        <w:numPr>
          <w:ilvl w:val="0"/>
          <w:numId w:val="5"/>
        </w:numPr>
        <w:spacing w:after="50"/>
        <w:jc w:val="both"/>
        <w:rPr>
          <w:sz w:val="16"/>
          <w:szCs w:val="16"/>
        </w:rPr>
      </w:pPr>
      <w:r w:rsidRPr="00F47D62">
        <w:rPr>
          <w:sz w:val="16"/>
          <w:szCs w:val="16"/>
        </w:rPr>
        <w:t xml:space="preserve">K. Arai, J. </w:t>
      </w:r>
      <w:proofErr w:type="spellStart"/>
      <w:r w:rsidRPr="00F47D62">
        <w:rPr>
          <w:sz w:val="16"/>
          <w:szCs w:val="16"/>
        </w:rPr>
        <w:t>Shimazoe</w:t>
      </w:r>
      <w:proofErr w:type="spellEnd"/>
      <w:r w:rsidRPr="00F47D62">
        <w:rPr>
          <w:sz w:val="16"/>
          <w:szCs w:val="16"/>
        </w:rPr>
        <w:t xml:space="preserve">, and M. Oda, “A Method for Maintaining a Unique Kurume Kasuri Pattern of Woven Textile Classified by </w:t>
      </w:r>
      <w:proofErr w:type="spellStart"/>
      <w:r w:rsidRPr="00F47D62">
        <w:rPr>
          <w:sz w:val="16"/>
          <w:szCs w:val="16"/>
        </w:rPr>
        <w:t>EfficientNet</w:t>
      </w:r>
      <w:proofErr w:type="spellEnd"/>
      <w:r w:rsidRPr="00F47D62">
        <w:rPr>
          <w:sz w:val="16"/>
          <w:szCs w:val="16"/>
        </w:rPr>
        <w:t xml:space="preserve"> by Means of LightGBM-Based Prediction of Misalignments,” Information, vol. 15, no. 8, pp. 434–434, Jul. 2024, </w:t>
      </w:r>
      <w:proofErr w:type="spellStart"/>
      <w:r w:rsidRPr="00F47D62">
        <w:rPr>
          <w:sz w:val="16"/>
          <w:szCs w:val="16"/>
        </w:rPr>
        <w:t>doi</w:t>
      </w:r>
      <w:proofErr w:type="spellEnd"/>
      <w:r w:rsidRPr="00F47D62">
        <w:rPr>
          <w:sz w:val="16"/>
          <w:szCs w:val="16"/>
        </w:rPr>
        <w:t>: https://doi.org/10.3390/info15080434.</w:t>
      </w:r>
    </w:p>
    <w:p w14:paraId="1299D223" w14:textId="6EBFF536" w:rsidR="001B3680" w:rsidRPr="00F47D62" w:rsidRDefault="00670D27">
      <w:pPr>
        <w:numPr>
          <w:ilvl w:val="0"/>
          <w:numId w:val="5"/>
        </w:numPr>
        <w:spacing w:after="50"/>
        <w:jc w:val="both"/>
        <w:rPr>
          <w:sz w:val="16"/>
          <w:szCs w:val="16"/>
        </w:rPr>
      </w:pPr>
      <w:r w:rsidRPr="00F47D62">
        <w:rPr>
          <w:sz w:val="16"/>
          <w:szCs w:val="16"/>
        </w:rPr>
        <w:t xml:space="preserve">Y.-H. Kao and C.-L. Lin, “Enhancing Diabetic Retinopathy Detection Using Pixel Color Amplification and EfficientNetV2: A Novel Approach for Early Disease Identification,” Electronics, vol. 13, no. 11, pp. 2070–2070, May 2024, </w:t>
      </w:r>
      <w:proofErr w:type="spellStart"/>
      <w:r w:rsidRPr="00F47D62">
        <w:rPr>
          <w:sz w:val="16"/>
          <w:szCs w:val="16"/>
        </w:rPr>
        <w:t>doi</w:t>
      </w:r>
      <w:proofErr w:type="spellEnd"/>
      <w:r w:rsidRPr="00F47D62">
        <w:rPr>
          <w:sz w:val="16"/>
          <w:szCs w:val="16"/>
        </w:rPr>
        <w:t>: https://doi.org/10.3390/electronics13112070.</w:t>
      </w:r>
    </w:p>
    <w:p w14:paraId="760C962C" w14:textId="681D14A7" w:rsidR="001B3680" w:rsidRPr="00F47D62" w:rsidRDefault="00DC1D01">
      <w:pPr>
        <w:numPr>
          <w:ilvl w:val="0"/>
          <w:numId w:val="5"/>
        </w:numPr>
        <w:spacing w:after="50"/>
        <w:jc w:val="both"/>
        <w:rPr>
          <w:sz w:val="16"/>
          <w:szCs w:val="16"/>
        </w:rPr>
      </w:pPr>
      <w:r w:rsidRPr="00F47D62">
        <w:rPr>
          <w:sz w:val="16"/>
          <w:szCs w:val="16"/>
        </w:rPr>
        <w:t xml:space="preserve">C.-Y. Lin et al., “Precision Identification of Locally Advanced Rectal </w:t>
      </w:r>
      <w:r w:rsidRPr="00F47D62">
        <w:rPr>
          <w:sz w:val="16"/>
          <w:szCs w:val="16"/>
        </w:rPr>
        <w:t xml:space="preserve">Cancer in Denoised CT Scans Using </w:t>
      </w:r>
      <w:proofErr w:type="spellStart"/>
      <w:r w:rsidRPr="00F47D62">
        <w:rPr>
          <w:sz w:val="16"/>
          <w:szCs w:val="16"/>
        </w:rPr>
        <w:t>EfficientNet</w:t>
      </w:r>
      <w:proofErr w:type="spellEnd"/>
      <w:r w:rsidRPr="00F47D62">
        <w:rPr>
          <w:sz w:val="16"/>
          <w:szCs w:val="16"/>
        </w:rPr>
        <w:t xml:space="preserve"> and Voting System Algorithms,” Bioengineering, vol. 11, no. 4, p. 399, Apr. 2024, </w:t>
      </w:r>
      <w:proofErr w:type="spellStart"/>
      <w:r w:rsidRPr="00F47D62">
        <w:rPr>
          <w:sz w:val="16"/>
          <w:szCs w:val="16"/>
        </w:rPr>
        <w:t>doi</w:t>
      </w:r>
      <w:proofErr w:type="spellEnd"/>
      <w:r w:rsidRPr="00F47D62">
        <w:rPr>
          <w:sz w:val="16"/>
          <w:szCs w:val="16"/>
        </w:rPr>
        <w:t>: https://doi.org/10.3390/bioengineering11040399.</w:t>
      </w:r>
    </w:p>
    <w:p w14:paraId="3E5681B4" w14:textId="4F8B4849" w:rsidR="001B3680" w:rsidRPr="00F47D62" w:rsidRDefault="00196B4B">
      <w:pPr>
        <w:numPr>
          <w:ilvl w:val="0"/>
          <w:numId w:val="5"/>
        </w:numPr>
        <w:spacing w:after="50"/>
        <w:jc w:val="both"/>
        <w:rPr>
          <w:sz w:val="16"/>
          <w:szCs w:val="16"/>
        </w:rPr>
      </w:pPr>
      <w:r w:rsidRPr="00F47D62">
        <w:rPr>
          <w:sz w:val="16"/>
          <w:szCs w:val="16"/>
        </w:rPr>
        <w:t xml:space="preserve">M. A. </w:t>
      </w:r>
      <w:proofErr w:type="spellStart"/>
      <w:r w:rsidRPr="00F47D62">
        <w:rPr>
          <w:sz w:val="16"/>
          <w:szCs w:val="16"/>
        </w:rPr>
        <w:t>Kiflie</w:t>
      </w:r>
      <w:proofErr w:type="spellEnd"/>
      <w:r w:rsidRPr="00F47D62">
        <w:rPr>
          <w:sz w:val="16"/>
          <w:szCs w:val="16"/>
        </w:rPr>
        <w:t xml:space="preserve">, D. P. Sharma, M. A. Haile, and R. </w:t>
      </w:r>
      <w:proofErr w:type="spellStart"/>
      <w:r w:rsidRPr="00F47D62">
        <w:rPr>
          <w:sz w:val="16"/>
          <w:szCs w:val="16"/>
        </w:rPr>
        <w:t>Srinivasagan</w:t>
      </w:r>
      <w:proofErr w:type="spellEnd"/>
      <w:r w:rsidRPr="00F47D62">
        <w:rPr>
          <w:sz w:val="16"/>
          <w:szCs w:val="16"/>
        </w:rPr>
        <w:t>, “</w:t>
      </w:r>
      <w:proofErr w:type="spellStart"/>
      <w:r w:rsidRPr="00F47D62">
        <w:rPr>
          <w:sz w:val="16"/>
          <w:szCs w:val="16"/>
        </w:rPr>
        <w:t>EfficientNet</w:t>
      </w:r>
      <w:proofErr w:type="spellEnd"/>
      <w:r w:rsidRPr="00F47D62">
        <w:rPr>
          <w:sz w:val="16"/>
          <w:szCs w:val="16"/>
        </w:rPr>
        <w:t xml:space="preserve"> Ensemble Learning: Identifying Ethiopian Medicinal Plant Species and Traditional Uses by Integrating Modern Technology with Ethnobotanical Wisdom,” Computers, vol. 13, no. 2, pp. 38–38, Jan. 2024, </w:t>
      </w:r>
      <w:proofErr w:type="spellStart"/>
      <w:r w:rsidRPr="00F47D62">
        <w:rPr>
          <w:sz w:val="16"/>
          <w:szCs w:val="16"/>
        </w:rPr>
        <w:t>doi</w:t>
      </w:r>
      <w:proofErr w:type="spellEnd"/>
      <w:r w:rsidRPr="00F47D62">
        <w:rPr>
          <w:sz w:val="16"/>
          <w:szCs w:val="16"/>
        </w:rPr>
        <w:t>: https://doi.org/10.3390/computers13020038.</w:t>
      </w:r>
    </w:p>
    <w:p w14:paraId="6DBA539D" w14:textId="0B2A647A" w:rsidR="001B3680" w:rsidRPr="00F47D62" w:rsidRDefault="00595F08">
      <w:pPr>
        <w:numPr>
          <w:ilvl w:val="0"/>
          <w:numId w:val="5"/>
        </w:numPr>
        <w:spacing w:after="50"/>
        <w:jc w:val="both"/>
        <w:rPr>
          <w:sz w:val="16"/>
          <w:szCs w:val="16"/>
        </w:rPr>
      </w:pPr>
      <w:r w:rsidRPr="00F47D62">
        <w:rPr>
          <w:sz w:val="16"/>
          <w:szCs w:val="16"/>
        </w:rPr>
        <w:t xml:space="preserve">W. Wang, X. Jiang, H. Yuan, J. Chen, X. Wang, and Z. Huang, “Research on Algorithm for Authenticating the Authenticity of Calligraphy Works Based on Improved </w:t>
      </w:r>
      <w:proofErr w:type="spellStart"/>
      <w:r w:rsidRPr="00F47D62">
        <w:rPr>
          <w:sz w:val="16"/>
          <w:szCs w:val="16"/>
        </w:rPr>
        <w:t>EfficientNet</w:t>
      </w:r>
      <w:proofErr w:type="spellEnd"/>
      <w:r w:rsidRPr="00F47D62">
        <w:rPr>
          <w:sz w:val="16"/>
          <w:szCs w:val="16"/>
        </w:rPr>
        <w:t xml:space="preserve"> Network,” Applied Sciences, vol. 14, no. 1, pp. 295–295, Dec. 2023, </w:t>
      </w:r>
      <w:proofErr w:type="spellStart"/>
      <w:r w:rsidRPr="00F47D62">
        <w:rPr>
          <w:sz w:val="16"/>
          <w:szCs w:val="16"/>
        </w:rPr>
        <w:t>doi</w:t>
      </w:r>
      <w:proofErr w:type="spellEnd"/>
      <w:r w:rsidRPr="00F47D62">
        <w:rPr>
          <w:sz w:val="16"/>
          <w:szCs w:val="16"/>
        </w:rPr>
        <w:t>: https://doi.org/10.3390/app14010295.</w:t>
      </w:r>
    </w:p>
    <w:p w14:paraId="07058B30" w14:textId="16BF4A9F" w:rsidR="001B3680" w:rsidRPr="00F47D62" w:rsidRDefault="00101F25">
      <w:pPr>
        <w:numPr>
          <w:ilvl w:val="0"/>
          <w:numId w:val="5"/>
        </w:numPr>
        <w:spacing w:after="50"/>
        <w:jc w:val="both"/>
        <w:rPr>
          <w:sz w:val="16"/>
          <w:szCs w:val="16"/>
        </w:rPr>
      </w:pPr>
      <w:r w:rsidRPr="00F47D62">
        <w:rPr>
          <w:sz w:val="16"/>
          <w:szCs w:val="16"/>
        </w:rPr>
        <w:t xml:space="preserve">C. I. Suciu, A. Marginean, V.-I. Suciu, G. A. Muntean, and S. D. Nicoară, “Diabetic Macular Edema Optical Coherence Tomography Biomarkers Detected with EfficientNetV2B1 and </w:t>
      </w:r>
      <w:proofErr w:type="spellStart"/>
      <w:r w:rsidRPr="00F47D62">
        <w:rPr>
          <w:sz w:val="16"/>
          <w:szCs w:val="16"/>
        </w:rPr>
        <w:t>ConvNeXt</w:t>
      </w:r>
      <w:proofErr w:type="spellEnd"/>
      <w:r w:rsidRPr="00F47D62">
        <w:rPr>
          <w:sz w:val="16"/>
          <w:szCs w:val="16"/>
        </w:rPr>
        <w:t xml:space="preserve">,” Diagnostics, vol. 14, no. 1, pp. 76–76, Dec. 2023, </w:t>
      </w:r>
      <w:proofErr w:type="spellStart"/>
      <w:r w:rsidRPr="00F47D62">
        <w:rPr>
          <w:sz w:val="16"/>
          <w:szCs w:val="16"/>
        </w:rPr>
        <w:t>doi</w:t>
      </w:r>
      <w:proofErr w:type="spellEnd"/>
      <w:r w:rsidRPr="00F47D62">
        <w:rPr>
          <w:sz w:val="16"/>
          <w:szCs w:val="16"/>
        </w:rPr>
        <w:t>: https://doi.org/10.3390/diagnostics14010076.</w:t>
      </w:r>
    </w:p>
    <w:p w14:paraId="37D2DBCE" w14:textId="73434EC8" w:rsidR="001B3680" w:rsidRPr="00F47D62" w:rsidRDefault="002A0AC3">
      <w:pPr>
        <w:numPr>
          <w:ilvl w:val="0"/>
          <w:numId w:val="5"/>
        </w:numPr>
        <w:spacing w:after="50"/>
        <w:jc w:val="both"/>
        <w:rPr>
          <w:sz w:val="16"/>
          <w:szCs w:val="16"/>
        </w:rPr>
      </w:pPr>
      <w:r w:rsidRPr="00F47D62">
        <w:rPr>
          <w:sz w:val="16"/>
          <w:szCs w:val="16"/>
        </w:rPr>
        <w:t xml:space="preserve">M. </w:t>
      </w:r>
      <w:proofErr w:type="spellStart"/>
      <w:r w:rsidRPr="00F47D62">
        <w:rPr>
          <w:sz w:val="16"/>
          <w:szCs w:val="16"/>
        </w:rPr>
        <w:t>Chekroun</w:t>
      </w:r>
      <w:proofErr w:type="spellEnd"/>
      <w:r w:rsidRPr="00F47D62">
        <w:rPr>
          <w:sz w:val="16"/>
          <w:szCs w:val="16"/>
        </w:rPr>
        <w:t xml:space="preserve">, Y. </w:t>
      </w:r>
      <w:proofErr w:type="spellStart"/>
      <w:r w:rsidRPr="00F47D62">
        <w:rPr>
          <w:sz w:val="16"/>
          <w:szCs w:val="16"/>
        </w:rPr>
        <w:t>Mourchid</w:t>
      </w:r>
      <w:proofErr w:type="spellEnd"/>
      <w:r w:rsidRPr="00F47D62">
        <w:rPr>
          <w:sz w:val="16"/>
          <w:szCs w:val="16"/>
        </w:rPr>
        <w:t xml:space="preserve">, I. </w:t>
      </w:r>
      <w:proofErr w:type="spellStart"/>
      <w:r w:rsidRPr="00F47D62">
        <w:rPr>
          <w:sz w:val="16"/>
          <w:szCs w:val="16"/>
        </w:rPr>
        <w:t>Bessières</w:t>
      </w:r>
      <w:proofErr w:type="spellEnd"/>
      <w:r w:rsidRPr="00F47D62">
        <w:rPr>
          <w:sz w:val="16"/>
          <w:szCs w:val="16"/>
        </w:rPr>
        <w:t xml:space="preserve">, and A. Lalande, “Deep Learning Based on </w:t>
      </w:r>
      <w:proofErr w:type="spellStart"/>
      <w:r w:rsidRPr="00F47D62">
        <w:rPr>
          <w:sz w:val="16"/>
          <w:szCs w:val="16"/>
        </w:rPr>
        <w:t>EfficientNet</w:t>
      </w:r>
      <w:proofErr w:type="spellEnd"/>
      <w:r w:rsidRPr="00F47D62">
        <w:rPr>
          <w:sz w:val="16"/>
          <w:szCs w:val="16"/>
        </w:rPr>
        <w:t xml:space="preserve"> for Multiorgan Segmentation of Thoracic Structures on a 0.35 T MR-</w:t>
      </w:r>
      <w:proofErr w:type="spellStart"/>
      <w:r w:rsidRPr="00F47D62">
        <w:rPr>
          <w:sz w:val="16"/>
          <w:szCs w:val="16"/>
        </w:rPr>
        <w:t>Linac</w:t>
      </w:r>
      <w:proofErr w:type="spellEnd"/>
      <w:r w:rsidRPr="00F47D62">
        <w:rPr>
          <w:sz w:val="16"/>
          <w:szCs w:val="16"/>
        </w:rPr>
        <w:t xml:space="preserve"> Radiation Therapy System,” Algorithms, vol. 16, no. 12, pp. 564–564, Dec. 2023, </w:t>
      </w:r>
      <w:proofErr w:type="spellStart"/>
      <w:r w:rsidRPr="00F47D62">
        <w:rPr>
          <w:sz w:val="16"/>
          <w:szCs w:val="16"/>
        </w:rPr>
        <w:t>doi</w:t>
      </w:r>
      <w:proofErr w:type="spellEnd"/>
      <w:r w:rsidRPr="00F47D62">
        <w:rPr>
          <w:sz w:val="16"/>
          <w:szCs w:val="16"/>
        </w:rPr>
        <w:t>: https://doi.org/10.3390/a16120564.</w:t>
      </w:r>
    </w:p>
    <w:p w14:paraId="5D983DE1" w14:textId="0B4069D1" w:rsidR="001B3680" w:rsidRPr="00F47D62" w:rsidRDefault="003C4A3F">
      <w:pPr>
        <w:numPr>
          <w:ilvl w:val="0"/>
          <w:numId w:val="5"/>
        </w:numPr>
        <w:spacing w:after="50"/>
        <w:jc w:val="both"/>
        <w:rPr>
          <w:sz w:val="16"/>
          <w:szCs w:val="16"/>
        </w:rPr>
      </w:pPr>
      <w:r w:rsidRPr="00F47D62">
        <w:rPr>
          <w:sz w:val="16"/>
          <w:szCs w:val="16"/>
        </w:rPr>
        <w:t>H. Farman, M. M. Nasralla, S. B. A. Khattak, and B. Jan, “Efficient Fire Detection with E-</w:t>
      </w:r>
      <w:proofErr w:type="spellStart"/>
      <w:r w:rsidRPr="00F47D62">
        <w:rPr>
          <w:sz w:val="16"/>
          <w:szCs w:val="16"/>
        </w:rPr>
        <w:t>EFNet</w:t>
      </w:r>
      <w:proofErr w:type="spellEnd"/>
      <w:r w:rsidRPr="00F47D62">
        <w:rPr>
          <w:sz w:val="16"/>
          <w:szCs w:val="16"/>
        </w:rPr>
        <w:t xml:space="preserve">: A Lightweight Deep Learning-Based Approach for Edge Devices,” Applied Sciences, vol. 13, no. 23, p. 12941, Jan. 2023, </w:t>
      </w:r>
      <w:proofErr w:type="spellStart"/>
      <w:r w:rsidRPr="00F47D62">
        <w:rPr>
          <w:sz w:val="16"/>
          <w:szCs w:val="16"/>
        </w:rPr>
        <w:t>doi</w:t>
      </w:r>
      <w:proofErr w:type="spellEnd"/>
      <w:r w:rsidRPr="00F47D62">
        <w:rPr>
          <w:sz w:val="16"/>
          <w:szCs w:val="16"/>
        </w:rPr>
        <w:t>: https://doi.org/10.3390/app132312941.</w:t>
      </w:r>
    </w:p>
    <w:p w14:paraId="4AFBFC3A" w14:textId="42599482" w:rsidR="001B3680" w:rsidRPr="00F47D62" w:rsidRDefault="0077375D">
      <w:pPr>
        <w:numPr>
          <w:ilvl w:val="0"/>
          <w:numId w:val="5"/>
        </w:numPr>
        <w:spacing w:after="50"/>
        <w:jc w:val="both"/>
        <w:rPr>
          <w:sz w:val="16"/>
          <w:szCs w:val="16"/>
        </w:rPr>
      </w:pPr>
      <w:r w:rsidRPr="00F47D62">
        <w:rPr>
          <w:sz w:val="16"/>
          <w:szCs w:val="16"/>
        </w:rPr>
        <w:t xml:space="preserve">H. N. Huynh, N. An, A. T. Tran, V. C. Nguyen, and T. N. Tran, “Classification of Breast Cancer Using Radiological Society of North America Data by </w:t>
      </w:r>
      <w:proofErr w:type="spellStart"/>
      <w:r w:rsidRPr="00F47D62">
        <w:rPr>
          <w:sz w:val="16"/>
          <w:szCs w:val="16"/>
        </w:rPr>
        <w:t>EfficientNet</w:t>
      </w:r>
      <w:proofErr w:type="spellEnd"/>
      <w:r w:rsidRPr="00F47D62">
        <w:rPr>
          <w:sz w:val="16"/>
          <w:szCs w:val="16"/>
        </w:rPr>
        <w:t xml:space="preserve">,” Nov. 2023, </w:t>
      </w:r>
      <w:proofErr w:type="spellStart"/>
      <w:r w:rsidRPr="00F47D62">
        <w:rPr>
          <w:sz w:val="16"/>
          <w:szCs w:val="16"/>
        </w:rPr>
        <w:t>doi</w:t>
      </w:r>
      <w:proofErr w:type="spellEnd"/>
      <w:r w:rsidRPr="00F47D62">
        <w:rPr>
          <w:sz w:val="16"/>
          <w:szCs w:val="16"/>
        </w:rPr>
        <w:t>: https://doi.org/10.3390/engproc2023055006.</w:t>
      </w:r>
    </w:p>
    <w:p w14:paraId="1385E1BF" w14:textId="70055D3E" w:rsidR="001B3680" w:rsidRPr="00F47D62" w:rsidRDefault="005A7C53">
      <w:pPr>
        <w:numPr>
          <w:ilvl w:val="0"/>
          <w:numId w:val="5"/>
        </w:numPr>
        <w:spacing w:after="50"/>
        <w:jc w:val="both"/>
        <w:rPr>
          <w:sz w:val="16"/>
          <w:szCs w:val="16"/>
        </w:rPr>
      </w:pPr>
      <w:r w:rsidRPr="00F47D62">
        <w:rPr>
          <w:sz w:val="16"/>
          <w:szCs w:val="16"/>
        </w:rPr>
        <w:t xml:space="preserve">Q. Abbas, Y. </w:t>
      </w:r>
      <w:proofErr w:type="spellStart"/>
      <w:r w:rsidRPr="00F47D62">
        <w:rPr>
          <w:sz w:val="16"/>
          <w:szCs w:val="16"/>
        </w:rPr>
        <w:t>Daadaa</w:t>
      </w:r>
      <w:proofErr w:type="spellEnd"/>
      <w:r w:rsidRPr="00F47D62">
        <w:rPr>
          <w:sz w:val="16"/>
          <w:szCs w:val="16"/>
        </w:rPr>
        <w:t>, U. Rashid, M. Z. Sajid, and Mostafa, “HDR-</w:t>
      </w:r>
      <w:proofErr w:type="spellStart"/>
      <w:r w:rsidRPr="00F47D62">
        <w:rPr>
          <w:sz w:val="16"/>
          <w:szCs w:val="16"/>
        </w:rPr>
        <w:t>EfficientNet</w:t>
      </w:r>
      <w:proofErr w:type="spellEnd"/>
      <w:r w:rsidRPr="00F47D62">
        <w:rPr>
          <w:sz w:val="16"/>
          <w:szCs w:val="16"/>
        </w:rPr>
        <w:t xml:space="preserve">: A Classification of Hypertensive and Diabetic Retinopathy Using Optimize </w:t>
      </w:r>
      <w:proofErr w:type="spellStart"/>
      <w:r w:rsidRPr="00F47D62">
        <w:rPr>
          <w:sz w:val="16"/>
          <w:szCs w:val="16"/>
        </w:rPr>
        <w:t>EfficientNet</w:t>
      </w:r>
      <w:proofErr w:type="spellEnd"/>
      <w:r w:rsidRPr="00F47D62">
        <w:rPr>
          <w:sz w:val="16"/>
          <w:szCs w:val="16"/>
        </w:rPr>
        <w:t xml:space="preserve"> Architecture,” Diagnostics, vol. 13, no. 20, pp. 3236–3236, Oct. 2023, </w:t>
      </w:r>
      <w:proofErr w:type="spellStart"/>
      <w:r w:rsidRPr="00F47D62">
        <w:rPr>
          <w:sz w:val="16"/>
          <w:szCs w:val="16"/>
        </w:rPr>
        <w:t>doi</w:t>
      </w:r>
      <w:proofErr w:type="spellEnd"/>
      <w:r w:rsidRPr="00F47D62">
        <w:rPr>
          <w:sz w:val="16"/>
          <w:szCs w:val="16"/>
        </w:rPr>
        <w:t>: https://doi.org/10.3390/diagnostics13203236.</w:t>
      </w:r>
    </w:p>
    <w:p w14:paraId="28EA3CAE" w14:textId="129E4C11" w:rsidR="001B3680" w:rsidRPr="00F47D62" w:rsidRDefault="00D73C26">
      <w:pPr>
        <w:numPr>
          <w:ilvl w:val="0"/>
          <w:numId w:val="5"/>
        </w:numPr>
        <w:spacing w:after="50"/>
        <w:jc w:val="both"/>
        <w:rPr>
          <w:sz w:val="16"/>
          <w:szCs w:val="16"/>
        </w:rPr>
      </w:pPr>
      <w:r w:rsidRPr="00F47D62">
        <w:rPr>
          <w:sz w:val="16"/>
          <w:szCs w:val="16"/>
        </w:rPr>
        <w:t xml:space="preserve">X. Li, X. Li, B. Han, S. Wang, and K. Chen, “Application of </w:t>
      </w:r>
      <w:proofErr w:type="spellStart"/>
      <w:r w:rsidRPr="00F47D62">
        <w:rPr>
          <w:sz w:val="16"/>
          <w:szCs w:val="16"/>
        </w:rPr>
        <w:t>EfficientNet</w:t>
      </w:r>
      <w:proofErr w:type="spellEnd"/>
      <w:r w:rsidRPr="00F47D62">
        <w:rPr>
          <w:sz w:val="16"/>
          <w:szCs w:val="16"/>
        </w:rPr>
        <w:t xml:space="preserve"> and YOLOv5 Model in Submarine Pipeline Inspection and a New Decision-Making System,” Water, vol. 15, no. 19, pp. 3386–3386, Sep. 2023, </w:t>
      </w:r>
      <w:proofErr w:type="spellStart"/>
      <w:r w:rsidRPr="00F47D62">
        <w:rPr>
          <w:sz w:val="16"/>
          <w:szCs w:val="16"/>
        </w:rPr>
        <w:t>doi</w:t>
      </w:r>
      <w:proofErr w:type="spellEnd"/>
      <w:r w:rsidRPr="00F47D62">
        <w:rPr>
          <w:sz w:val="16"/>
          <w:szCs w:val="16"/>
        </w:rPr>
        <w:t>: https://doi.org/10.3390/w15193386.</w:t>
      </w:r>
    </w:p>
    <w:p w14:paraId="0CEFEEF0" w14:textId="23CD2CD1" w:rsidR="001B3680" w:rsidRPr="00F47D62" w:rsidRDefault="000D00F2">
      <w:pPr>
        <w:numPr>
          <w:ilvl w:val="0"/>
          <w:numId w:val="5"/>
        </w:numPr>
        <w:spacing w:after="50"/>
        <w:jc w:val="both"/>
        <w:rPr>
          <w:sz w:val="16"/>
          <w:szCs w:val="16"/>
        </w:rPr>
      </w:pPr>
      <w:r w:rsidRPr="00F47D62">
        <w:rPr>
          <w:sz w:val="16"/>
          <w:szCs w:val="16"/>
        </w:rPr>
        <w:t xml:space="preserve">Z. Liu, W. Sun, S. Chang, K. Zhang, Y. Ba, and R. Jiang, “Corn Harvester Bearing Fault Diagnosis Based on ABC-VMD and Optimized </w:t>
      </w:r>
      <w:proofErr w:type="spellStart"/>
      <w:r w:rsidRPr="00F47D62">
        <w:rPr>
          <w:sz w:val="16"/>
          <w:szCs w:val="16"/>
        </w:rPr>
        <w:t>EfficientNet</w:t>
      </w:r>
      <w:proofErr w:type="spellEnd"/>
      <w:r w:rsidRPr="00F47D62">
        <w:rPr>
          <w:sz w:val="16"/>
          <w:szCs w:val="16"/>
        </w:rPr>
        <w:t xml:space="preserve">,” Entropy, vol. 25, no. 9, pp. 1273–1273, Aug. 2023, </w:t>
      </w:r>
      <w:proofErr w:type="spellStart"/>
      <w:r w:rsidRPr="00F47D62">
        <w:rPr>
          <w:sz w:val="16"/>
          <w:szCs w:val="16"/>
        </w:rPr>
        <w:t>doi</w:t>
      </w:r>
      <w:proofErr w:type="spellEnd"/>
      <w:r w:rsidRPr="00F47D62">
        <w:rPr>
          <w:sz w:val="16"/>
          <w:szCs w:val="16"/>
        </w:rPr>
        <w:t>: https://doi.org/10.3390/e25091273.</w:t>
      </w:r>
    </w:p>
    <w:p w14:paraId="14CE4CE9" w14:textId="2A022C9C" w:rsidR="001B3680" w:rsidRPr="00F47D62" w:rsidRDefault="00226CF1">
      <w:pPr>
        <w:numPr>
          <w:ilvl w:val="0"/>
          <w:numId w:val="5"/>
        </w:numPr>
        <w:spacing w:after="50"/>
        <w:jc w:val="both"/>
        <w:rPr>
          <w:sz w:val="16"/>
          <w:szCs w:val="16"/>
        </w:rPr>
      </w:pPr>
      <w:r w:rsidRPr="00F47D62">
        <w:rPr>
          <w:sz w:val="16"/>
          <w:szCs w:val="16"/>
        </w:rPr>
        <w:t xml:space="preserve">L. Huang, Q. Tian, B.-H. Tang, W. Le, M. Wang, and X. Ma, “Siam-EMNet: A Siamese </w:t>
      </w:r>
      <w:proofErr w:type="spellStart"/>
      <w:r w:rsidRPr="00F47D62">
        <w:rPr>
          <w:sz w:val="16"/>
          <w:szCs w:val="16"/>
        </w:rPr>
        <w:t>EfficientNet</w:t>
      </w:r>
      <w:proofErr w:type="spellEnd"/>
      <w:r w:rsidRPr="00F47D62">
        <w:rPr>
          <w:sz w:val="16"/>
          <w:szCs w:val="16"/>
        </w:rPr>
        <w:t>–</w:t>
      </w:r>
      <w:proofErr w:type="spellStart"/>
      <w:r w:rsidRPr="00F47D62">
        <w:rPr>
          <w:sz w:val="16"/>
          <w:szCs w:val="16"/>
        </w:rPr>
        <w:t>MANet</w:t>
      </w:r>
      <w:proofErr w:type="spellEnd"/>
      <w:r w:rsidRPr="00F47D62">
        <w:rPr>
          <w:sz w:val="16"/>
          <w:szCs w:val="16"/>
        </w:rPr>
        <w:t xml:space="preserve"> Network for Building Change Detection in Very High</w:t>
      </w:r>
      <w:r w:rsidRPr="00F47D62">
        <w:rPr>
          <w:sz w:val="16"/>
          <w:szCs w:val="16"/>
        </w:rPr>
        <w:t>-</w:t>
      </w:r>
      <w:r w:rsidRPr="00F47D62">
        <w:rPr>
          <w:sz w:val="16"/>
          <w:szCs w:val="16"/>
        </w:rPr>
        <w:t xml:space="preserve">Resolution Images,” Remote Sensing, vol. 15, no. 16, pp. 3972–3972, Aug. 2023, </w:t>
      </w:r>
      <w:proofErr w:type="spellStart"/>
      <w:r w:rsidRPr="00F47D62">
        <w:rPr>
          <w:sz w:val="16"/>
          <w:szCs w:val="16"/>
        </w:rPr>
        <w:t>doi</w:t>
      </w:r>
      <w:proofErr w:type="spellEnd"/>
      <w:r w:rsidRPr="00F47D62">
        <w:rPr>
          <w:sz w:val="16"/>
          <w:szCs w:val="16"/>
        </w:rPr>
        <w:t>: https://doi.org/10.3390/rs15163972.</w:t>
      </w:r>
    </w:p>
    <w:p w14:paraId="68965E83" w14:textId="601DE7E9" w:rsidR="001B3680" w:rsidRPr="00F47D62" w:rsidRDefault="000220FF">
      <w:pPr>
        <w:numPr>
          <w:ilvl w:val="0"/>
          <w:numId w:val="5"/>
        </w:numPr>
        <w:spacing w:after="50"/>
        <w:jc w:val="both"/>
        <w:rPr>
          <w:sz w:val="16"/>
          <w:szCs w:val="16"/>
        </w:rPr>
      </w:pPr>
      <w:r w:rsidRPr="00F47D62">
        <w:rPr>
          <w:sz w:val="16"/>
          <w:szCs w:val="16"/>
        </w:rPr>
        <w:t xml:space="preserve">S. Chen et al., “Improving Patient Safety in the X-ray Inspection Process with </w:t>
      </w:r>
      <w:proofErr w:type="spellStart"/>
      <w:r w:rsidRPr="00F47D62">
        <w:rPr>
          <w:sz w:val="16"/>
          <w:szCs w:val="16"/>
        </w:rPr>
        <w:t>EfficientNet</w:t>
      </w:r>
      <w:proofErr w:type="spellEnd"/>
      <w:r w:rsidRPr="00F47D62">
        <w:rPr>
          <w:sz w:val="16"/>
          <w:szCs w:val="16"/>
        </w:rPr>
        <w:t xml:space="preserve">-Based Medical Assistance System,” Healthcare, vol. 11, no. 14, pp. 2068–2068, Jul. 2023, </w:t>
      </w:r>
      <w:proofErr w:type="spellStart"/>
      <w:r w:rsidRPr="00F47D62">
        <w:rPr>
          <w:sz w:val="16"/>
          <w:szCs w:val="16"/>
        </w:rPr>
        <w:t>doi</w:t>
      </w:r>
      <w:proofErr w:type="spellEnd"/>
      <w:r w:rsidRPr="00F47D62">
        <w:rPr>
          <w:sz w:val="16"/>
          <w:szCs w:val="16"/>
        </w:rPr>
        <w:t>: https://doi.org/10.3390/healthcare11142068.</w:t>
      </w:r>
    </w:p>
    <w:p w14:paraId="0FF758B7" w14:textId="663D5131" w:rsidR="001B3680" w:rsidRPr="00F47D62" w:rsidRDefault="005D7782">
      <w:pPr>
        <w:numPr>
          <w:ilvl w:val="0"/>
          <w:numId w:val="5"/>
        </w:numPr>
        <w:spacing w:after="50"/>
        <w:jc w:val="both"/>
        <w:rPr>
          <w:sz w:val="16"/>
          <w:szCs w:val="16"/>
        </w:rPr>
      </w:pPr>
      <w:r w:rsidRPr="00F47D62">
        <w:rPr>
          <w:sz w:val="16"/>
          <w:szCs w:val="16"/>
        </w:rPr>
        <w:t xml:space="preserve">N. Sharma, S. Gupta, M. Saleh, A. Sulaiman, Hani Alshahrani, and A. Shaikh, “EfficientNetB0 cum FPN Based Semantic Segmentation of Gastrointestinal Tract Organs in MRI Scans,” Diagnostics, vol. 13, no. 14, pp. 2399–2399, Jul. 2023, </w:t>
      </w:r>
      <w:proofErr w:type="spellStart"/>
      <w:r w:rsidRPr="00F47D62">
        <w:rPr>
          <w:sz w:val="16"/>
          <w:szCs w:val="16"/>
        </w:rPr>
        <w:t>doi</w:t>
      </w:r>
      <w:proofErr w:type="spellEnd"/>
      <w:r w:rsidRPr="00F47D62">
        <w:rPr>
          <w:sz w:val="16"/>
          <w:szCs w:val="16"/>
        </w:rPr>
        <w:t>: https://doi.org/10.3390/diagnostics13142399.</w:t>
      </w:r>
    </w:p>
    <w:p w14:paraId="3D8D4104" w14:textId="77985038" w:rsidR="001B3680" w:rsidRPr="00F47D62" w:rsidRDefault="00635FDA">
      <w:pPr>
        <w:numPr>
          <w:ilvl w:val="0"/>
          <w:numId w:val="5"/>
        </w:numPr>
        <w:spacing w:after="50"/>
        <w:jc w:val="both"/>
        <w:rPr>
          <w:sz w:val="16"/>
          <w:szCs w:val="16"/>
        </w:rPr>
      </w:pPr>
      <w:r w:rsidRPr="00F47D62">
        <w:rPr>
          <w:sz w:val="16"/>
          <w:szCs w:val="16"/>
        </w:rPr>
        <w:t xml:space="preserve">F. Rajeena P. </w:t>
      </w:r>
      <w:proofErr w:type="gramStart"/>
      <w:r w:rsidRPr="00F47D62">
        <w:rPr>
          <w:sz w:val="16"/>
          <w:szCs w:val="16"/>
        </w:rPr>
        <w:t>P. ,</w:t>
      </w:r>
      <w:proofErr w:type="gramEnd"/>
      <w:r w:rsidRPr="00F47D62">
        <w:rPr>
          <w:sz w:val="16"/>
          <w:szCs w:val="16"/>
        </w:rPr>
        <w:t xml:space="preserve"> A. S. U., M. A. Moustafa, and M. A. S. Ali, “Detecting Plant Disease in Corn Leaf Using </w:t>
      </w:r>
      <w:proofErr w:type="spellStart"/>
      <w:r w:rsidRPr="00F47D62">
        <w:rPr>
          <w:sz w:val="16"/>
          <w:szCs w:val="16"/>
        </w:rPr>
        <w:t>EfficientNet</w:t>
      </w:r>
      <w:proofErr w:type="spellEnd"/>
      <w:r w:rsidRPr="00F47D62">
        <w:rPr>
          <w:sz w:val="16"/>
          <w:szCs w:val="16"/>
        </w:rPr>
        <w:t xml:space="preserve"> Architecture—An Analytical Approach,” Electronics, vol. 12, no. 8, p. 1938, Jan. 2023, </w:t>
      </w:r>
      <w:proofErr w:type="spellStart"/>
      <w:r w:rsidRPr="00F47D62">
        <w:rPr>
          <w:sz w:val="16"/>
          <w:szCs w:val="16"/>
        </w:rPr>
        <w:t>doi</w:t>
      </w:r>
      <w:proofErr w:type="spellEnd"/>
      <w:r w:rsidRPr="00F47D62">
        <w:rPr>
          <w:sz w:val="16"/>
          <w:szCs w:val="16"/>
        </w:rPr>
        <w:t>: https://doi.org/10.3390/electronics12081938.</w:t>
      </w:r>
    </w:p>
    <w:p w14:paraId="0B1711BB" w14:textId="08DE176E" w:rsidR="001B3680" w:rsidRPr="00F47D62" w:rsidRDefault="00EF6C7D">
      <w:pPr>
        <w:numPr>
          <w:ilvl w:val="0"/>
          <w:numId w:val="5"/>
        </w:numPr>
        <w:spacing w:after="50"/>
        <w:jc w:val="both"/>
        <w:rPr>
          <w:sz w:val="16"/>
          <w:szCs w:val="16"/>
        </w:rPr>
      </w:pPr>
      <w:r w:rsidRPr="00F47D62">
        <w:rPr>
          <w:sz w:val="16"/>
          <w:szCs w:val="16"/>
        </w:rPr>
        <w:t xml:space="preserve">T. Nazir, M. M. Iqbal, S. Jabbar, A. Hussain, and M. </w:t>
      </w:r>
      <w:proofErr w:type="spellStart"/>
      <w:r w:rsidRPr="00F47D62">
        <w:rPr>
          <w:sz w:val="16"/>
          <w:szCs w:val="16"/>
        </w:rPr>
        <w:t>Albathan</w:t>
      </w:r>
      <w:proofErr w:type="spellEnd"/>
      <w:r w:rsidRPr="00F47D62">
        <w:rPr>
          <w:sz w:val="16"/>
          <w:szCs w:val="16"/>
        </w:rPr>
        <w:t>, “</w:t>
      </w:r>
      <w:proofErr w:type="spellStart"/>
      <w:r w:rsidRPr="00F47D62">
        <w:rPr>
          <w:sz w:val="16"/>
          <w:szCs w:val="16"/>
        </w:rPr>
        <w:t>EfficientPNet</w:t>
      </w:r>
      <w:proofErr w:type="spellEnd"/>
      <w:r w:rsidRPr="00F47D62">
        <w:rPr>
          <w:sz w:val="16"/>
          <w:szCs w:val="16"/>
        </w:rPr>
        <w:t xml:space="preserve">—An Optimized and Efficient Deep Learning Approach for Classifying Disease of Potato Plant Leaves,” Agriculture, vol. 13, no. 4, pp. 841–841, Apr. 2023, </w:t>
      </w:r>
      <w:proofErr w:type="spellStart"/>
      <w:r w:rsidRPr="00F47D62">
        <w:rPr>
          <w:sz w:val="16"/>
          <w:szCs w:val="16"/>
        </w:rPr>
        <w:t>doi</w:t>
      </w:r>
      <w:proofErr w:type="spellEnd"/>
      <w:r w:rsidRPr="00F47D62">
        <w:rPr>
          <w:sz w:val="16"/>
          <w:szCs w:val="16"/>
        </w:rPr>
        <w:t>: https://doi.org/10.3390/agriculture13040841.</w:t>
      </w:r>
    </w:p>
    <w:p w14:paraId="703519BF" w14:textId="5B9C3608" w:rsidR="001B3680" w:rsidRPr="00F47D62" w:rsidRDefault="00846A38">
      <w:pPr>
        <w:numPr>
          <w:ilvl w:val="0"/>
          <w:numId w:val="5"/>
        </w:numPr>
        <w:spacing w:after="50"/>
        <w:jc w:val="both"/>
        <w:rPr>
          <w:sz w:val="16"/>
          <w:szCs w:val="16"/>
        </w:rPr>
      </w:pPr>
      <w:r w:rsidRPr="00F47D62">
        <w:rPr>
          <w:sz w:val="16"/>
          <w:szCs w:val="16"/>
        </w:rPr>
        <w:t xml:space="preserve">Q. Dai et al., “Citrus Disease Image Generation and Classification Based on Improved </w:t>
      </w:r>
      <w:proofErr w:type="spellStart"/>
      <w:r w:rsidRPr="00F47D62">
        <w:rPr>
          <w:sz w:val="16"/>
          <w:szCs w:val="16"/>
        </w:rPr>
        <w:t>FastGAN</w:t>
      </w:r>
      <w:proofErr w:type="spellEnd"/>
      <w:r w:rsidRPr="00F47D62">
        <w:rPr>
          <w:sz w:val="16"/>
          <w:szCs w:val="16"/>
        </w:rPr>
        <w:t xml:space="preserve"> and EfficientNet-B5,” Agronomy, vol. 13, no. 4, </w:t>
      </w:r>
      <w:r w:rsidRPr="00F47D62">
        <w:rPr>
          <w:sz w:val="16"/>
          <w:szCs w:val="16"/>
        </w:rPr>
        <w:lastRenderedPageBreak/>
        <w:t xml:space="preserve">p. 988, Apr. 2023, </w:t>
      </w:r>
      <w:proofErr w:type="spellStart"/>
      <w:r w:rsidRPr="00F47D62">
        <w:rPr>
          <w:sz w:val="16"/>
          <w:szCs w:val="16"/>
        </w:rPr>
        <w:t>doi</w:t>
      </w:r>
      <w:proofErr w:type="spellEnd"/>
      <w:r w:rsidRPr="00F47D62">
        <w:rPr>
          <w:sz w:val="16"/>
          <w:szCs w:val="16"/>
        </w:rPr>
        <w:t>: https://doi.org/10.3390/agronomy13040988.</w:t>
      </w:r>
    </w:p>
    <w:p w14:paraId="16CEC6F9" w14:textId="4B61B9E8" w:rsidR="001B3680" w:rsidRPr="00F47D62" w:rsidRDefault="00C74D11">
      <w:pPr>
        <w:numPr>
          <w:ilvl w:val="0"/>
          <w:numId w:val="5"/>
        </w:numPr>
        <w:spacing w:after="50"/>
        <w:jc w:val="both"/>
        <w:rPr>
          <w:sz w:val="16"/>
          <w:szCs w:val="16"/>
        </w:rPr>
      </w:pPr>
      <w:r w:rsidRPr="00F47D62">
        <w:rPr>
          <w:sz w:val="16"/>
          <w:szCs w:val="16"/>
        </w:rPr>
        <w:t xml:space="preserve">Z. Huang, L. Su, J. Wu, and Y. Chen, “Rock Image Classification Based on </w:t>
      </w:r>
      <w:proofErr w:type="spellStart"/>
      <w:r w:rsidRPr="00F47D62">
        <w:rPr>
          <w:sz w:val="16"/>
          <w:szCs w:val="16"/>
        </w:rPr>
        <w:t>EfficientNet</w:t>
      </w:r>
      <w:proofErr w:type="spellEnd"/>
      <w:r w:rsidRPr="00F47D62">
        <w:rPr>
          <w:sz w:val="16"/>
          <w:szCs w:val="16"/>
        </w:rPr>
        <w:t xml:space="preserve"> and Triplet Attention Mechanism,” Applied Sciences, vol. 13, no. 5, p. 3180, Jan. 2023, </w:t>
      </w:r>
      <w:proofErr w:type="spellStart"/>
      <w:r w:rsidRPr="00F47D62">
        <w:rPr>
          <w:sz w:val="16"/>
          <w:szCs w:val="16"/>
        </w:rPr>
        <w:t>doi</w:t>
      </w:r>
      <w:proofErr w:type="spellEnd"/>
      <w:r w:rsidRPr="00F47D62">
        <w:rPr>
          <w:sz w:val="16"/>
          <w:szCs w:val="16"/>
        </w:rPr>
        <w:t>: https://doi.org/10.3390/app13053180.</w:t>
      </w:r>
    </w:p>
    <w:p w14:paraId="3551F89B" w14:textId="3C2D24EB" w:rsidR="001B3680" w:rsidRPr="00F47D62" w:rsidRDefault="008C0D96">
      <w:pPr>
        <w:numPr>
          <w:ilvl w:val="0"/>
          <w:numId w:val="5"/>
        </w:numPr>
        <w:spacing w:after="50"/>
        <w:jc w:val="both"/>
        <w:rPr>
          <w:sz w:val="16"/>
          <w:szCs w:val="16"/>
        </w:rPr>
      </w:pPr>
      <w:r w:rsidRPr="00F47D62">
        <w:rPr>
          <w:sz w:val="16"/>
          <w:szCs w:val="16"/>
        </w:rPr>
        <w:t xml:space="preserve">M. Vijayan and V. S, “A Regression-Based Approach to Diabetic Retinopathy Diagnosis Using </w:t>
      </w:r>
      <w:proofErr w:type="spellStart"/>
      <w:r w:rsidRPr="00F47D62">
        <w:rPr>
          <w:sz w:val="16"/>
          <w:szCs w:val="16"/>
        </w:rPr>
        <w:t>Efficientnet</w:t>
      </w:r>
      <w:proofErr w:type="spellEnd"/>
      <w:r w:rsidRPr="00F47D62">
        <w:rPr>
          <w:sz w:val="16"/>
          <w:szCs w:val="16"/>
        </w:rPr>
        <w:t xml:space="preserve">,” Diagnostics, vol. 13, no. 4, p. 774, Feb. 2023, </w:t>
      </w:r>
      <w:proofErr w:type="spellStart"/>
      <w:r w:rsidRPr="00F47D62">
        <w:rPr>
          <w:sz w:val="16"/>
          <w:szCs w:val="16"/>
        </w:rPr>
        <w:t>doi</w:t>
      </w:r>
      <w:proofErr w:type="spellEnd"/>
      <w:r w:rsidRPr="00F47D62">
        <w:rPr>
          <w:sz w:val="16"/>
          <w:szCs w:val="16"/>
        </w:rPr>
        <w:t>: https://doi.org/10.3390/diagnostics13040774.</w:t>
      </w:r>
    </w:p>
    <w:p w14:paraId="3B742129" w14:textId="3067ADF0" w:rsidR="001B3680" w:rsidRPr="00F47D62" w:rsidRDefault="00023CC1">
      <w:pPr>
        <w:numPr>
          <w:ilvl w:val="0"/>
          <w:numId w:val="5"/>
        </w:numPr>
        <w:spacing w:after="50"/>
        <w:jc w:val="both"/>
        <w:rPr>
          <w:sz w:val="16"/>
          <w:szCs w:val="16"/>
        </w:rPr>
      </w:pPr>
      <w:r w:rsidRPr="00F47D62">
        <w:rPr>
          <w:sz w:val="16"/>
          <w:szCs w:val="16"/>
        </w:rPr>
        <w:t xml:space="preserve">S. B. </w:t>
      </w:r>
      <w:proofErr w:type="spellStart"/>
      <w:r w:rsidRPr="00F47D62">
        <w:rPr>
          <w:sz w:val="16"/>
          <w:szCs w:val="16"/>
        </w:rPr>
        <w:t>Punuri</w:t>
      </w:r>
      <w:proofErr w:type="spellEnd"/>
      <w:r w:rsidRPr="00F47D62">
        <w:rPr>
          <w:sz w:val="16"/>
          <w:szCs w:val="16"/>
        </w:rPr>
        <w:t xml:space="preserve"> et al., “Efficient Net-</w:t>
      </w:r>
      <w:proofErr w:type="spellStart"/>
      <w:r w:rsidRPr="00F47D62">
        <w:rPr>
          <w:sz w:val="16"/>
          <w:szCs w:val="16"/>
        </w:rPr>
        <w:t>XGBoost</w:t>
      </w:r>
      <w:proofErr w:type="spellEnd"/>
      <w:r w:rsidRPr="00F47D62">
        <w:rPr>
          <w:sz w:val="16"/>
          <w:szCs w:val="16"/>
        </w:rPr>
        <w:t xml:space="preserve">: An Implementation for Facial Emotion Recognition Using Transfer Learning,” Mathematics, vol. 11, no. 3, p. 776, Feb. 2023, </w:t>
      </w:r>
      <w:proofErr w:type="spellStart"/>
      <w:r w:rsidRPr="00F47D62">
        <w:rPr>
          <w:sz w:val="16"/>
          <w:szCs w:val="16"/>
        </w:rPr>
        <w:t>doi</w:t>
      </w:r>
      <w:proofErr w:type="spellEnd"/>
      <w:r w:rsidRPr="00F47D62">
        <w:rPr>
          <w:sz w:val="16"/>
          <w:szCs w:val="16"/>
        </w:rPr>
        <w:t>: https://doi.org/10.3390/math11030776.</w:t>
      </w:r>
    </w:p>
    <w:p w14:paraId="48C4B5B5" w14:textId="225AF486" w:rsidR="001B3680" w:rsidRPr="00F47D62" w:rsidRDefault="005A7136">
      <w:pPr>
        <w:numPr>
          <w:ilvl w:val="0"/>
          <w:numId w:val="5"/>
        </w:numPr>
        <w:spacing w:after="50"/>
        <w:jc w:val="both"/>
        <w:rPr>
          <w:sz w:val="16"/>
          <w:szCs w:val="16"/>
        </w:rPr>
      </w:pPr>
      <w:r w:rsidRPr="00F47D62">
        <w:rPr>
          <w:sz w:val="16"/>
          <w:szCs w:val="16"/>
        </w:rPr>
        <w:t xml:space="preserve">M. M. A. Rahhal, Y. Bazi, R. M. Jomaa, M. </w:t>
      </w:r>
      <w:proofErr w:type="spellStart"/>
      <w:r w:rsidRPr="00F47D62">
        <w:rPr>
          <w:sz w:val="16"/>
          <w:szCs w:val="16"/>
        </w:rPr>
        <w:t>Zuair</w:t>
      </w:r>
      <w:proofErr w:type="spellEnd"/>
      <w:r w:rsidRPr="00F47D62">
        <w:rPr>
          <w:sz w:val="16"/>
          <w:szCs w:val="16"/>
        </w:rPr>
        <w:t xml:space="preserve">, and F. </w:t>
      </w:r>
      <w:proofErr w:type="spellStart"/>
      <w:r w:rsidRPr="00F47D62">
        <w:rPr>
          <w:sz w:val="16"/>
          <w:szCs w:val="16"/>
        </w:rPr>
        <w:t>Melgani</w:t>
      </w:r>
      <w:proofErr w:type="spellEnd"/>
      <w:r w:rsidRPr="00F47D62">
        <w:rPr>
          <w:sz w:val="16"/>
          <w:szCs w:val="16"/>
        </w:rPr>
        <w:t xml:space="preserve">, “Contrasting </w:t>
      </w:r>
      <w:proofErr w:type="spellStart"/>
      <w:r w:rsidRPr="00F47D62">
        <w:rPr>
          <w:sz w:val="16"/>
          <w:szCs w:val="16"/>
        </w:rPr>
        <w:t>EfficientNet</w:t>
      </w:r>
      <w:proofErr w:type="spellEnd"/>
      <w:r w:rsidRPr="00F47D62">
        <w:rPr>
          <w:sz w:val="16"/>
          <w:szCs w:val="16"/>
        </w:rPr>
        <w:t xml:space="preserve">, </w:t>
      </w:r>
      <w:proofErr w:type="spellStart"/>
      <w:r w:rsidRPr="00F47D62">
        <w:rPr>
          <w:sz w:val="16"/>
          <w:szCs w:val="16"/>
        </w:rPr>
        <w:t>ViT</w:t>
      </w:r>
      <w:proofErr w:type="spellEnd"/>
      <w:r w:rsidRPr="00F47D62">
        <w:rPr>
          <w:sz w:val="16"/>
          <w:szCs w:val="16"/>
        </w:rPr>
        <w:t xml:space="preserve">, and </w:t>
      </w:r>
      <w:proofErr w:type="spellStart"/>
      <w:r w:rsidRPr="00F47D62">
        <w:rPr>
          <w:sz w:val="16"/>
          <w:szCs w:val="16"/>
        </w:rPr>
        <w:t>gMLP</w:t>
      </w:r>
      <w:proofErr w:type="spellEnd"/>
      <w:r w:rsidRPr="00F47D62">
        <w:rPr>
          <w:sz w:val="16"/>
          <w:szCs w:val="16"/>
        </w:rPr>
        <w:t xml:space="preserve"> for COVID-19 Detection in Ultrasound Imagery,” Journal of Personalized Medicine, vol. 12, no. 10, p. 1707, Oct. 2022, </w:t>
      </w:r>
      <w:proofErr w:type="spellStart"/>
      <w:r w:rsidRPr="00F47D62">
        <w:rPr>
          <w:sz w:val="16"/>
          <w:szCs w:val="16"/>
        </w:rPr>
        <w:t>doi</w:t>
      </w:r>
      <w:proofErr w:type="spellEnd"/>
      <w:r w:rsidRPr="00F47D62">
        <w:rPr>
          <w:sz w:val="16"/>
          <w:szCs w:val="16"/>
        </w:rPr>
        <w:t>: https://doi.org/10.3390/jpm12101707.</w:t>
      </w:r>
    </w:p>
    <w:p w14:paraId="4DB53645" w14:textId="66CD2784" w:rsidR="001B3680" w:rsidRPr="00F47D62" w:rsidRDefault="003A2E93">
      <w:pPr>
        <w:numPr>
          <w:ilvl w:val="0"/>
          <w:numId w:val="5"/>
        </w:numPr>
        <w:spacing w:after="50"/>
        <w:jc w:val="both"/>
        <w:rPr>
          <w:sz w:val="16"/>
          <w:szCs w:val="16"/>
        </w:rPr>
      </w:pPr>
      <w:r w:rsidRPr="00F47D62">
        <w:rPr>
          <w:sz w:val="16"/>
          <w:szCs w:val="16"/>
        </w:rPr>
        <w:t xml:space="preserve">B. Hu, J. Tang, J. Wu, and J. Qing, “An Attention </w:t>
      </w:r>
      <w:proofErr w:type="spellStart"/>
      <w:r w:rsidRPr="00F47D62">
        <w:rPr>
          <w:sz w:val="16"/>
          <w:szCs w:val="16"/>
        </w:rPr>
        <w:t>EfficientNet</w:t>
      </w:r>
      <w:proofErr w:type="spellEnd"/>
      <w:r w:rsidRPr="00F47D62">
        <w:rPr>
          <w:sz w:val="16"/>
          <w:szCs w:val="16"/>
        </w:rPr>
        <w:t xml:space="preserve">-Based Strategy for Bearing Fault Diagnosis under Strong Noise,” Sensors, vol. 22, no. 17, p. 6570, Jan. 2022, </w:t>
      </w:r>
      <w:proofErr w:type="spellStart"/>
      <w:r w:rsidRPr="00F47D62">
        <w:rPr>
          <w:sz w:val="16"/>
          <w:szCs w:val="16"/>
        </w:rPr>
        <w:t>doi</w:t>
      </w:r>
      <w:proofErr w:type="spellEnd"/>
      <w:r w:rsidRPr="00F47D62">
        <w:rPr>
          <w:sz w:val="16"/>
          <w:szCs w:val="16"/>
        </w:rPr>
        <w:t>: https://doi.org/10.3390/s22176570.</w:t>
      </w:r>
    </w:p>
    <w:p w14:paraId="7C6B0EB9" w14:textId="4CBD3294" w:rsidR="001B3680" w:rsidRPr="00F47D62" w:rsidRDefault="003A2E93">
      <w:pPr>
        <w:numPr>
          <w:ilvl w:val="0"/>
          <w:numId w:val="5"/>
        </w:numPr>
        <w:spacing w:after="50"/>
        <w:jc w:val="both"/>
        <w:rPr>
          <w:sz w:val="16"/>
          <w:szCs w:val="16"/>
        </w:rPr>
      </w:pPr>
      <w:r w:rsidRPr="00F47D62">
        <w:rPr>
          <w:sz w:val="16"/>
          <w:szCs w:val="16"/>
        </w:rPr>
        <w:t xml:space="preserve">B. Li, B. Liu, S. Li, and H. Liu, “An Improved </w:t>
      </w:r>
      <w:proofErr w:type="spellStart"/>
      <w:r w:rsidRPr="00F47D62">
        <w:rPr>
          <w:sz w:val="16"/>
          <w:szCs w:val="16"/>
        </w:rPr>
        <w:t>EfficientNet</w:t>
      </w:r>
      <w:proofErr w:type="spellEnd"/>
      <w:r w:rsidRPr="00F47D62">
        <w:rPr>
          <w:sz w:val="16"/>
          <w:szCs w:val="16"/>
        </w:rPr>
        <w:t xml:space="preserve"> for Rice Germ Integrity Classification and Recognition,” Agriculture, vol. 12, no. 6, p. 863, Jun. 2022, </w:t>
      </w:r>
      <w:proofErr w:type="spellStart"/>
      <w:r w:rsidRPr="00F47D62">
        <w:rPr>
          <w:sz w:val="16"/>
          <w:szCs w:val="16"/>
        </w:rPr>
        <w:t>doi</w:t>
      </w:r>
      <w:proofErr w:type="spellEnd"/>
      <w:r w:rsidRPr="00F47D62">
        <w:rPr>
          <w:sz w:val="16"/>
          <w:szCs w:val="16"/>
        </w:rPr>
        <w:t>: https://doi.org/10.3390/agriculture12060863.</w:t>
      </w:r>
    </w:p>
    <w:p w14:paraId="2E185408" w14:textId="1F5AB41B" w:rsidR="001B3680" w:rsidRPr="00F47D62" w:rsidRDefault="009E73CC">
      <w:pPr>
        <w:numPr>
          <w:ilvl w:val="0"/>
          <w:numId w:val="5"/>
        </w:numPr>
        <w:spacing w:after="50"/>
        <w:jc w:val="both"/>
        <w:rPr>
          <w:sz w:val="16"/>
          <w:szCs w:val="16"/>
        </w:rPr>
      </w:pPr>
      <w:r w:rsidRPr="00F47D62">
        <w:rPr>
          <w:sz w:val="16"/>
          <w:szCs w:val="16"/>
        </w:rPr>
        <w:t xml:space="preserve">N. Baghdadi, A. S. </w:t>
      </w:r>
      <w:proofErr w:type="spellStart"/>
      <w:r w:rsidRPr="00F47D62">
        <w:rPr>
          <w:sz w:val="16"/>
          <w:szCs w:val="16"/>
        </w:rPr>
        <w:t>Maklad</w:t>
      </w:r>
      <w:proofErr w:type="spellEnd"/>
      <w:r w:rsidRPr="00F47D62">
        <w:rPr>
          <w:sz w:val="16"/>
          <w:szCs w:val="16"/>
        </w:rPr>
        <w:t xml:space="preserve">, A. Malki, and M. A. Deif, “Reliable Sarcoidosis Detection Using Chest X-rays with </w:t>
      </w:r>
      <w:proofErr w:type="spellStart"/>
      <w:r w:rsidRPr="00F47D62">
        <w:rPr>
          <w:sz w:val="16"/>
          <w:szCs w:val="16"/>
        </w:rPr>
        <w:t>EfficientNets</w:t>
      </w:r>
      <w:proofErr w:type="spellEnd"/>
      <w:r w:rsidRPr="00F47D62">
        <w:rPr>
          <w:sz w:val="16"/>
          <w:szCs w:val="16"/>
        </w:rPr>
        <w:t xml:space="preserve"> and Stain-Normalization Techniques,” Sensors, vol. 22, no. 10, pp. 3846–3846, May 2022, </w:t>
      </w:r>
      <w:proofErr w:type="spellStart"/>
      <w:r w:rsidRPr="00F47D62">
        <w:rPr>
          <w:sz w:val="16"/>
          <w:szCs w:val="16"/>
        </w:rPr>
        <w:t>doi</w:t>
      </w:r>
      <w:proofErr w:type="spellEnd"/>
      <w:r w:rsidRPr="00F47D62">
        <w:rPr>
          <w:sz w:val="16"/>
          <w:szCs w:val="16"/>
        </w:rPr>
        <w:t>: https://doi.org/10.3390/s22103846.</w:t>
      </w:r>
    </w:p>
    <w:p w14:paraId="588E5C88" w14:textId="2FE4CCA0" w:rsidR="001B3680" w:rsidRPr="00F47D62" w:rsidRDefault="0080536C">
      <w:pPr>
        <w:numPr>
          <w:ilvl w:val="0"/>
          <w:numId w:val="5"/>
        </w:numPr>
        <w:spacing w:after="50"/>
        <w:jc w:val="both"/>
        <w:rPr>
          <w:sz w:val="16"/>
          <w:szCs w:val="16"/>
        </w:rPr>
      </w:pPr>
      <w:r w:rsidRPr="00F47D62">
        <w:rPr>
          <w:sz w:val="16"/>
          <w:szCs w:val="16"/>
        </w:rPr>
        <w:t xml:space="preserve">M. Saleh et al., “Detection of Pneumonia from Chest X-ray Images Utilizing </w:t>
      </w:r>
      <w:proofErr w:type="spellStart"/>
      <w:r w:rsidRPr="00F47D62">
        <w:rPr>
          <w:sz w:val="16"/>
          <w:szCs w:val="16"/>
        </w:rPr>
        <w:t>MobileNet</w:t>
      </w:r>
      <w:proofErr w:type="spellEnd"/>
      <w:r w:rsidRPr="00F47D62">
        <w:rPr>
          <w:sz w:val="16"/>
          <w:szCs w:val="16"/>
        </w:rPr>
        <w:t xml:space="preserve"> Model,” Healthcare, vol. 11, no. 11, pp. 1561–1561, May 2023, </w:t>
      </w:r>
      <w:proofErr w:type="spellStart"/>
      <w:r w:rsidRPr="00F47D62">
        <w:rPr>
          <w:sz w:val="16"/>
          <w:szCs w:val="16"/>
        </w:rPr>
        <w:t>doi</w:t>
      </w:r>
      <w:proofErr w:type="spellEnd"/>
      <w:r w:rsidRPr="00F47D62">
        <w:rPr>
          <w:sz w:val="16"/>
          <w:szCs w:val="16"/>
        </w:rPr>
        <w:t>: https://doi.org/10.3390/healthcare11111561.</w:t>
      </w:r>
    </w:p>
    <w:p w14:paraId="2BF01E4D" w14:textId="6A552079" w:rsidR="001B3680" w:rsidRPr="00F47D62" w:rsidRDefault="0080536C">
      <w:pPr>
        <w:numPr>
          <w:ilvl w:val="0"/>
          <w:numId w:val="5"/>
        </w:numPr>
        <w:spacing w:after="50"/>
        <w:jc w:val="both"/>
        <w:rPr>
          <w:sz w:val="16"/>
          <w:szCs w:val="16"/>
        </w:rPr>
      </w:pPr>
      <w:r w:rsidRPr="00F47D62">
        <w:rPr>
          <w:sz w:val="16"/>
          <w:szCs w:val="16"/>
        </w:rPr>
        <w:t xml:space="preserve">A. M. Qadri, A. Raza, F. Eid, and L. </w:t>
      </w:r>
      <w:proofErr w:type="spellStart"/>
      <w:r w:rsidRPr="00F47D62">
        <w:rPr>
          <w:sz w:val="16"/>
          <w:szCs w:val="16"/>
        </w:rPr>
        <w:t>Abualigah</w:t>
      </w:r>
      <w:proofErr w:type="spellEnd"/>
      <w:r w:rsidRPr="00F47D62">
        <w:rPr>
          <w:sz w:val="16"/>
          <w:szCs w:val="16"/>
        </w:rPr>
        <w:t xml:space="preserve">, “A novel transfer learning-based model for diagnosing malaria from parasitized and </w:t>
      </w:r>
      <w:r w:rsidRPr="00F47D62">
        <w:rPr>
          <w:sz w:val="16"/>
          <w:szCs w:val="16"/>
        </w:rPr>
        <w:t xml:space="preserve">uninfected red blood cell images,” Decision Analytics Journal, vol. 9, p. 100352, Dec. 2023, </w:t>
      </w:r>
      <w:proofErr w:type="spellStart"/>
      <w:r w:rsidRPr="00F47D62">
        <w:rPr>
          <w:sz w:val="16"/>
          <w:szCs w:val="16"/>
        </w:rPr>
        <w:t>doi</w:t>
      </w:r>
      <w:proofErr w:type="spellEnd"/>
      <w:r w:rsidRPr="00F47D62">
        <w:rPr>
          <w:sz w:val="16"/>
          <w:szCs w:val="16"/>
        </w:rPr>
        <w:t>: https://doi.org/10.1016/j.dajour.2023.100352.</w:t>
      </w:r>
    </w:p>
    <w:p w14:paraId="3573AFC2" w14:textId="0195C8C8" w:rsidR="001B3680" w:rsidRPr="00F47D62" w:rsidRDefault="0080536C">
      <w:pPr>
        <w:numPr>
          <w:ilvl w:val="0"/>
          <w:numId w:val="5"/>
        </w:numPr>
        <w:spacing w:after="50"/>
        <w:jc w:val="both"/>
        <w:rPr>
          <w:sz w:val="16"/>
          <w:szCs w:val="16"/>
        </w:rPr>
      </w:pPr>
      <w:r w:rsidRPr="00F47D62">
        <w:rPr>
          <w:sz w:val="16"/>
          <w:szCs w:val="16"/>
        </w:rPr>
        <w:t>Z. Zhu, S. Wang, and Y. Zhang, “</w:t>
      </w:r>
      <w:proofErr w:type="spellStart"/>
      <w:r w:rsidRPr="00F47D62">
        <w:rPr>
          <w:sz w:val="16"/>
          <w:szCs w:val="16"/>
        </w:rPr>
        <w:t>ROENet</w:t>
      </w:r>
      <w:proofErr w:type="spellEnd"/>
      <w:r w:rsidRPr="00F47D62">
        <w:rPr>
          <w:sz w:val="16"/>
          <w:szCs w:val="16"/>
        </w:rPr>
        <w:t xml:space="preserve">: A </w:t>
      </w:r>
      <w:proofErr w:type="spellStart"/>
      <w:r w:rsidRPr="00F47D62">
        <w:rPr>
          <w:sz w:val="16"/>
          <w:szCs w:val="16"/>
        </w:rPr>
        <w:t>ResNet</w:t>
      </w:r>
      <w:proofErr w:type="spellEnd"/>
      <w:r w:rsidRPr="00F47D62">
        <w:rPr>
          <w:sz w:val="16"/>
          <w:szCs w:val="16"/>
        </w:rPr>
        <w:t xml:space="preserve">-Based Output Ensemble for Malaria Parasite Classification,” Electronics, vol. 11, no. 13, p. 2040, Jun. 2022, </w:t>
      </w:r>
      <w:proofErr w:type="spellStart"/>
      <w:r w:rsidRPr="00F47D62">
        <w:rPr>
          <w:sz w:val="16"/>
          <w:szCs w:val="16"/>
        </w:rPr>
        <w:t>doi</w:t>
      </w:r>
      <w:proofErr w:type="spellEnd"/>
      <w:r w:rsidRPr="00F47D62">
        <w:rPr>
          <w:sz w:val="16"/>
          <w:szCs w:val="16"/>
        </w:rPr>
        <w:t>: https://doi.org/10.3390/electronics11132040.</w:t>
      </w:r>
    </w:p>
    <w:p w14:paraId="223DE54A" w14:textId="2695208C" w:rsidR="001B3680" w:rsidRPr="00F47D62" w:rsidRDefault="00C64A28">
      <w:pPr>
        <w:numPr>
          <w:ilvl w:val="0"/>
          <w:numId w:val="5"/>
        </w:numPr>
        <w:spacing w:after="50"/>
        <w:jc w:val="both"/>
        <w:rPr>
          <w:sz w:val="16"/>
          <w:szCs w:val="16"/>
        </w:rPr>
      </w:pPr>
      <w:r w:rsidRPr="00F47D62">
        <w:rPr>
          <w:sz w:val="16"/>
          <w:szCs w:val="16"/>
        </w:rPr>
        <w:t xml:space="preserve">G. R. </w:t>
      </w:r>
      <w:proofErr w:type="spellStart"/>
      <w:r w:rsidRPr="00F47D62">
        <w:rPr>
          <w:sz w:val="16"/>
          <w:szCs w:val="16"/>
        </w:rPr>
        <w:t>Mudavadkar</w:t>
      </w:r>
      <w:proofErr w:type="spellEnd"/>
      <w:r w:rsidRPr="00F47D62">
        <w:rPr>
          <w:sz w:val="16"/>
          <w:szCs w:val="16"/>
        </w:rPr>
        <w:t xml:space="preserve"> et al., “Gastric Cancer Detection with Ensemble Learning on Digital Pathology: Use Case of Gastric Cancer on </w:t>
      </w:r>
      <w:proofErr w:type="spellStart"/>
      <w:r w:rsidRPr="00F47D62">
        <w:rPr>
          <w:sz w:val="16"/>
          <w:szCs w:val="16"/>
        </w:rPr>
        <w:t>GasHisSDB</w:t>
      </w:r>
      <w:proofErr w:type="spellEnd"/>
      <w:r w:rsidRPr="00F47D62">
        <w:rPr>
          <w:sz w:val="16"/>
          <w:szCs w:val="16"/>
        </w:rPr>
        <w:t xml:space="preserve"> Dataset,” Diagnostics, vol. 14, no. 16, pp. 1746–1746, Aug. 2024, </w:t>
      </w:r>
      <w:proofErr w:type="spellStart"/>
      <w:r w:rsidRPr="00F47D62">
        <w:rPr>
          <w:sz w:val="16"/>
          <w:szCs w:val="16"/>
        </w:rPr>
        <w:t>doi</w:t>
      </w:r>
      <w:proofErr w:type="spellEnd"/>
      <w:r w:rsidRPr="00F47D62">
        <w:rPr>
          <w:sz w:val="16"/>
          <w:szCs w:val="16"/>
        </w:rPr>
        <w:t>: https://doi.org/10.3390/diagnostics14161746.</w:t>
      </w:r>
    </w:p>
    <w:p w14:paraId="6FD40B7F" w14:textId="5328DCF4" w:rsidR="001B3680" w:rsidRPr="00F47D62" w:rsidRDefault="00E0295C">
      <w:pPr>
        <w:numPr>
          <w:ilvl w:val="0"/>
          <w:numId w:val="5"/>
        </w:numPr>
        <w:spacing w:after="50"/>
        <w:jc w:val="both"/>
        <w:rPr>
          <w:sz w:val="16"/>
          <w:szCs w:val="16"/>
        </w:rPr>
      </w:pPr>
      <w:r w:rsidRPr="00F47D62">
        <w:rPr>
          <w:sz w:val="16"/>
          <w:szCs w:val="16"/>
        </w:rPr>
        <w:t xml:space="preserve">V. Sureshkumar, R. Sharma, S. Balasubramaniam, D. Jagannathan, J. Daniel, and S. Dhanasekaran, “Breast Cancer Detection and Analytics Using Hybrid CNN and Extreme Learning Machine,” Journal of Personalized Medicine, vol. 14, no. 8, pp. 792–792, Jul. 2024, </w:t>
      </w:r>
      <w:proofErr w:type="spellStart"/>
      <w:r w:rsidRPr="00F47D62">
        <w:rPr>
          <w:sz w:val="16"/>
          <w:szCs w:val="16"/>
        </w:rPr>
        <w:t>doi</w:t>
      </w:r>
      <w:proofErr w:type="spellEnd"/>
      <w:r w:rsidRPr="00F47D62">
        <w:rPr>
          <w:sz w:val="16"/>
          <w:szCs w:val="16"/>
        </w:rPr>
        <w:t>: https://doi.org/10.3390/jpm14080792.</w:t>
      </w:r>
    </w:p>
    <w:p w14:paraId="4582A69C" w14:textId="6F7C10B5" w:rsidR="001B3680" w:rsidRPr="00F47D62" w:rsidRDefault="00D2458D">
      <w:pPr>
        <w:numPr>
          <w:ilvl w:val="0"/>
          <w:numId w:val="5"/>
        </w:numPr>
        <w:spacing w:after="50"/>
        <w:jc w:val="both"/>
        <w:rPr>
          <w:sz w:val="16"/>
          <w:szCs w:val="16"/>
        </w:rPr>
      </w:pPr>
      <w:r w:rsidRPr="00F47D62">
        <w:rPr>
          <w:sz w:val="16"/>
          <w:szCs w:val="16"/>
        </w:rPr>
        <w:t xml:space="preserve">S. </w:t>
      </w:r>
      <w:proofErr w:type="spellStart"/>
      <w:r w:rsidRPr="00F47D62">
        <w:rPr>
          <w:sz w:val="16"/>
          <w:szCs w:val="16"/>
        </w:rPr>
        <w:t>Bouguezzi</w:t>
      </w:r>
      <w:proofErr w:type="spellEnd"/>
      <w:r w:rsidRPr="00F47D62">
        <w:rPr>
          <w:sz w:val="16"/>
          <w:szCs w:val="16"/>
        </w:rPr>
        <w:t xml:space="preserve">, H. B. </w:t>
      </w:r>
      <w:proofErr w:type="spellStart"/>
      <w:r w:rsidRPr="00F47D62">
        <w:rPr>
          <w:sz w:val="16"/>
          <w:szCs w:val="16"/>
        </w:rPr>
        <w:t>Fredj</w:t>
      </w:r>
      <w:proofErr w:type="spellEnd"/>
      <w:r w:rsidRPr="00F47D62">
        <w:rPr>
          <w:sz w:val="16"/>
          <w:szCs w:val="16"/>
        </w:rPr>
        <w:t xml:space="preserve">, T. Belabed, C. Valderrama, H. </w:t>
      </w:r>
      <w:proofErr w:type="spellStart"/>
      <w:r w:rsidRPr="00F47D62">
        <w:rPr>
          <w:sz w:val="16"/>
          <w:szCs w:val="16"/>
        </w:rPr>
        <w:t>Faiedh</w:t>
      </w:r>
      <w:proofErr w:type="spellEnd"/>
      <w:r w:rsidRPr="00F47D62">
        <w:rPr>
          <w:sz w:val="16"/>
          <w:szCs w:val="16"/>
        </w:rPr>
        <w:t xml:space="preserve">, and C. </w:t>
      </w:r>
      <w:proofErr w:type="spellStart"/>
      <w:r w:rsidRPr="00F47D62">
        <w:rPr>
          <w:sz w:val="16"/>
          <w:szCs w:val="16"/>
        </w:rPr>
        <w:t>Souani</w:t>
      </w:r>
      <w:proofErr w:type="spellEnd"/>
      <w:r w:rsidRPr="00F47D62">
        <w:rPr>
          <w:sz w:val="16"/>
          <w:szCs w:val="16"/>
        </w:rPr>
        <w:t>, “An Efficient FPGA-Based Convolutional Neural Network for Classification: Ad-</w:t>
      </w:r>
      <w:proofErr w:type="spellStart"/>
      <w:r w:rsidRPr="00F47D62">
        <w:rPr>
          <w:sz w:val="16"/>
          <w:szCs w:val="16"/>
        </w:rPr>
        <w:t>MobileNet</w:t>
      </w:r>
      <w:proofErr w:type="spellEnd"/>
      <w:r w:rsidRPr="00F47D62">
        <w:rPr>
          <w:sz w:val="16"/>
          <w:szCs w:val="16"/>
        </w:rPr>
        <w:t xml:space="preserve">,” Electronics, vol. 10, no. 18, p. 2272, Sep. 2021, </w:t>
      </w:r>
      <w:proofErr w:type="spellStart"/>
      <w:r w:rsidRPr="00F47D62">
        <w:rPr>
          <w:sz w:val="16"/>
          <w:szCs w:val="16"/>
        </w:rPr>
        <w:t>doi</w:t>
      </w:r>
      <w:proofErr w:type="spellEnd"/>
      <w:r w:rsidRPr="00F47D62">
        <w:rPr>
          <w:sz w:val="16"/>
          <w:szCs w:val="16"/>
        </w:rPr>
        <w:t>: https://doi.org/10.3390/electronics10182272.</w:t>
      </w:r>
    </w:p>
    <w:p w14:paraId="3C3E21C9" w14:textId="125514A7" w:rsidR="001B3680" w:rsidRPr="00F47D62" w:rsidRDefault="00571376">
      <w:pPr>
        <w:numPr>
          <w:ilvl w:val="0"/>
          <w:numId w:val="5"/>
        </w:numPr>
        <w:spacing w:after="50"/>
        <w:jc w:val="both"/>
        <w:rPr>
          <w:sz w:val="16"/>
          <w:szCs w:val="16"/>
        </w:rPr>
      </w:pPr>
      <w:r w:rsidRPr="00F47D62">
        <w:rPr>
          <w:sz w:val="16"/>
          <w:szCs w:val="16"/>
        </w:rPr>
        <w:t xml:space="preserve">H. Sun et al., “An Improved Medical Image Classification Algorithm Based on Adam Optimizer,” Mathematics, vol. 12, no. 16, pp. 2509–2509, Aug. 2024, </w:t>
      </w:r>
      <w:proofErr w:type="spellStart"/>
      <w:r w:rsidRPr="00F47D62">
        <w:rPr>
          <w:sz w:val="16"/>
          <w:szCs w:val="16"/>
        </w:rPr>
        <w:t>doi</w:t>
      </w:r>
      <w:proofErr w:type="spellEnd"/>
      <w:r w:rsidRPr="00F47D62">
        <w:rPr>
          <w:sz w:val="16"/>
          <w:szCs w:val="16"/>
        </w:rPr>
        <w:t>: https://doi.org/10.3390/math12162509.</w:t>
      </w:r>
    </w:p>
    <w:p w14:paraId="23BEF61B" w14:textId="06805E75" w:rsidR="001B3680" w:rsidRPr="00F47D62" w:rsidRDefault="00571376">
      <w:pPr>
        <w:numPr>
          <w:ilvl w:val="0"/>
          <w:numId w:val="5"/>
        </w:numPr>
        <w:spacing w:after="50"/>
        <w:jc w:val="both"/>
        <w:rPr>
          <w:sz w:val="16"/>
          <w:szCs w:val="16"/>
        </w:rPr>
      </w:pPr>
      <w:r w:rsidRPr="00F47D62">
        <w:rPr>
          <w:sz w:val="16"/>
          <w:szCs w:val="16"/>
        </w:rPr>
        <w:t xml:space="preserve">N. F. </w:t>
      </w:r>
      <w:proofErr w:type="spellStart"/>
      <w:r w:rsidRPr="00F47D62">
        <w:rPr>
          <w:sz w:val="16"/>
          <w:szCs w:val="16"/>
        </w:rPr>
        <w:t>Alhussainan</w:t>
      </w:r>
      <w:proofErr w:type="spellEnd"/>
      <w:r w:rsidRPr="00F47D62">
        <w:rPr>
          <w:sz w:val="16"/>
          <w:szCs w:val="16"/>
        </w:rPr>
        <w:t xml:space="preserve">, B. Ben Youssef, and M. M. Ben Ismail, “A Deep Learning Approach for Brain Tumor Firmness Detection Based on Five Different YOLO Versions: YOLOv3–YOLOv7,” Computation, vol. 12, no. 3, p. 44, Mar. 2024, </w:t>
      </w:r>
      <w:proofErr w:type="spellStart"/>
      <w:r w:rsidRPr="00F47D62">
        <w:rPr>
          <w:sz w:val="16"/>
          <w:szCs w:val="16"/>
        </w:rPr>
        <w:t>doi</w:t>
      </w:r>
      <w:proofErr w:type="spellEnd"/>
      <w:r w:rsidRPr="00F47D62">
        <w:rPr>
          <w:sz w:val="16"/>
          <w:szCs w:val="16"/>
        </w:rPr>
        <w:t>: https://doi.org/10.3390/computation12030044.</w:t>
      </w:r>
    </w:p>
    <w:p w14:paraId="1F16798F" w14:textId="52061B43" w:rsidR="00914DE2" w:rsidRPr="00F47D62" w:rsidRDefault="00571376" w:rsidP="00571376">
      <w:pPr>
        <w:numPr>
          <w:ilvl w:val="0"/>
          <w:numId w:val="5"/>
        </w:numPr>
        <w:spacing w:after="50"/>
        <w:jc w:val="both"/>
        <w:rPr>
          <w:sz w:val="16"/>
          <w:szCs w:val="16"/>
        </w:rPr>
      </w:pPr>
      <w:r w:rsidRPr="00F47D62">
        <w:rPr>
          <w:sz w:val="16"/>
          <w:szCs w:val="16"/>
        </w:rPr>
        <w:t xml:space="preserve">D. Lopez-Betancur et al., “Evaluation of Optimization Algorithms for Measurement of Suspended Solids,” Water, vol. 16, no. 13, pp. 1761–1761, Jun. 2024, </w:t>
      </w:r>
      <w:proofErr w:type="spellStart"/>
      <w:r w:rsidRPr="00F47D62">
        <w:rPr>
          <w:sz w:val="16"/>
          <w:szCs w:val="16"/>
        </w:rPr>
        <w:t>doi</w:t>
      </w:r>
      <w:proofErr w:type="spellEnd"/>
      <w:r w:rsidRPr="00F47D62">
        <w:rPr>
          <w:sz w:val="16"/>
          <w:szCs w:val="16"/>
        </w:rPr>
        <w:t>: https://doi.org/10.3390/w16131761.</w:t>
      </w:r>
    </w:p>
    <w:p w14:paraId="5250987D" w14:textId="77777777" w:rsidR="00914DE2" w:rsidRDefault="00914DE2">
      <w:pPr>
        <w:spacing w:after="50"/>
        <w:ind w:left="360" w:hanging="360"/>
        <w:jc w:val="both"/>
        <w:rPr>
          <w:sz w:val="16"/>
          <w:szCs w:val="16"/>
        </w:rPr>
        <w:sectPr w:rsidR="00914DE2">
          <w:type w:val="continuous"/>
          <w:pgSz w:w="11909" w:h="16834"/>
          <w:pgMar w:top="1080" w:right="734" w:bottom="2434" w:left="734" w:header="0" w:footer="720" w:gutter="0"/>
          <w:cols w:num="2" w:space="720" w:equalWidth="0">
            <w:col w:w="5040" w:space="360"/>
            <w:col w:w="5040" w:space="0"/>
          </w:cols>
        </w:sectPr>
      </w:pPr>
    </w:p>
    <w:p w14:paraId="78F6E094" w14:textId="77777777" w:rsidR="00914DE2" w:rsidRDefault="00914DE2">
      <w:pPr>
        <w:jc w:val="both"/>
      </w:pPr>
    </w:p>
    <w:p w14:paraId="3212808F" w14:textId="77777777" w:rsidR="003C549E" w:rsidRDefault="003C549E">
      <w:pPr>
        <w:jc w:val="both"/>
      </w:pPr>
    </w:p>
    <w:sectPr w:rsidR="003C549E">
      <w:type w:val="continuous"/>
      <w:pgSz w:w="11909" w:h="16834"/>
      <w:pgMar w:top="1080" w:right="734" w:bottom="2434" w:left="734"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5BECD0" w14:textId="77777777" w:rsidR="00086407" w:rsidRDefault="00086407" w:rsidP="003C549E">
      <w:r>
        <w:separator/>
      </w:r>
    </w:p>
  </w:endnote>
  <w:endnote w:type="continuationSeparator" w:id="0">
    <w:p w14:paraId="58332F4E" w14:textId="77777777" w:rsidR="00086407" w:rsidRDefault="00086407" w:rsidP="003C54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1"/>
    </w:tblGrid>
    <w:tr w:rsidR="00B96A17" w14:paraId="3A9C55F7" w14:textId="77777777" w:rsidTr="00AE59FB">
      <w:tc>
        <w:tcPr>
          <w:tcW w:w="10657" w:type="dxa"/>
        </w:tcPr>
        <w:p w14:paraId="6E7C88E3" w14:textId="77777777" w:rsidR="00B96A17" w:rsidRDefault="00B96A17" w:rsidP="00B96A17">
          <w:pPr>
            <w:pStyle w:val="Footer"/>
            <w:tabs>
              <w:tab w:val="left" w:pos="851"/>
            </w:tabs>
          </w:pPr>
          <w:r>
            <w:rPr>
              <w:noProof/>
            </w:rPr>
            <mc:AlternateContent>
              <mc:Choice Requires="wps">
                <w:drawing>
                  <wp:anchor distT="4294967295" distB="4294967295" distL="114300" distR="114300" simplePos="0" relativeHeight="251679232" behindDoc="0" locked="0" layoutInCell="1" allowOverlap="1" wp14:anchorId="2FFBBF1F" wp14:editId="67DFCA7F">
                    <wp:simplePos x="0" y="0"/>
                    <wp:positionH relativeFrom="column">
                      <wp:posOffset>635</wp:posOffset>
                    </wp:positionH>
                    <wp:positionV relativeFrom="paragraph">
                      <wp:posOffset>-198121</wp:posOffset>
                    </wp:positionV>
                    <wp:extent cx="6619875" cy="0"/>
                    <wp:effectExtent l="0" t="0" r="28575" b="190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6AA1F2" id="_x0000_t32" coordsize="21600,21600" o:spt="32" o:oned="t" path="m,l21600,21600e" filled="f">
                    <v:path arrowok="t" fillok="f" o:connecttype="none"/>
                    <o:lock v:ext="edit" shapetype="t"/>
                  </v:shapetype>
                  <v:shape id="Straight Arrow Connector 14" o:spid="_x0000_s1026" type="#_x0000_t32" style="position:absolute;margin-left:.05pt;margin-top:-15.6pt;width:521.25pt;height:0;z-index:251679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56huAEAAFcDAAAOAAAAZHJzL2Uyb0RvYy54bWysU8Fu2zAMvQ/YPwi6L7YLNGuNOD2k6y7d&#10;FqDdBzCybAuVRYFUYufvJ6lJWmy3oT4IlEg+Pj7Sq7t5tOKgiQ26RlaLUgrtFLbG9Y38/fzw5UYK&#10;DuBasOh0I4+a5d3686fV5Gt9hQPaVpOIII7ryTdyCMHXRcFq0CPwAr120dkhjRDilfqiJZgi+miL&#10;q7JcFhNS6wmVZo6v969Ouc74XadV+NV1rIOwjYzcQj4pn7t0FusV1D2BH4w60YD/YDGCcbHoBeoe&#10;Aog9mX+gRqMIGbuwUDgW2HVG6dxD7KYq/+rmaQCvcy9RHPYXmfjjYNXPw8ZtKVFXs3vyj6heWDjc&#10;DOB6nQk8H30cXJWkKibP9SUlXdhvSeymH9jGGNgHzCrMHY0JMvYn5iz28SK2noNQ8XG5rG5vvl5L&#10;oc6+AupzoicO3zWOIhmN5EBg+iFs0Lk4UqQql4HDI4dEC+pzQqrq8MFYmydrnZgi99vyuswZjNa0&#10;yZvimPrdxpI4QFqO/OUmo+d9GOHetRlt0NB+O9kBjH21Y3XrTtokOdLucb3D9rils2ZxepnmadPS&#10;ery/5+y3/2H9BwAA//8DAFBLAwQUAAYACAAAACEA4oU1kNkAAAAJAQAADwAAAGRycy9kb3ducmV2&#10;LnhtbEyPQUvEMBCF74L/IYzgRXbTrVJKbbqI4MmDddcfMG3GtthMSpNu4783BUGPb97w3vfKYzCj&#10;uNDsBssKDvsEBHFr9cCdgo/zyy4H4TyyxtEyKfgmB8fq+qrEQtuV3+ly8p2IIewKVNB7PxVSurYn&#10;g25vJ+LofdrZoI9y7qSecY3hZpRpkmTS4MCxoceJnntqv06LURDeMvahzkOz8vLq8rs6oKmVur0J&#10;T48gPAX/9wwbfkSHKjI1dmHtxLhp4RXs7g8piM1OHtIMRPN7klUp/y+ofgAAAP//AwBQSwECLQAU&#10;AAYACAAAACEAtoM4kv4AAADhAQAAEwAAAAAAAAAAAAAAAAAAAAAAW0NvbnRlbnRfVHlwZXNdLnht&#10;bFBLAQItABQABgAIAAAAIQA4/SH/1gAAAJQBAAALAAAAAAAAAAAAAAAAAC8BAABfcmVscy8ucmVs&#10;c1BLAQItABQABgAIAAAAIQAPG56huAEAAFcDAAAOAAAAAAAAAAAAAAAAAC4CAABkcnMvZTJvRG9j&#10;LnhtbFBLAQItABQABgAIAAAAIQDihTWQ2QAAAAkBAAAPAAAAAAAAAAAAAAAAABIEAABkcnMvZG93&#10;bnJldi54bWxQSwUGAAAAAAQABADzAAAAGAUAAAAA&#10;" strokeweight="1.5pt"/>
                </w:pict>
              </mc:Fallback>
            </mc:AlternateContent>
          </w:r>
          <w:r>
            <w:rPr>
              <w:noProof/>
            </w:rPr>
            <mc:AlternateContent>
              <mc:Choice Requires="wps">
                <w:drawing>
                  <wp:anchor distT="4294967295" distB="4294967295" distL="114300" distR="114300" simplePos="0" relativeHeight="251698688" behindDoc="0" locked="0" layoutInCell="1" allowOverlap="1" wp14:anchorId="0F6859DC" wp14:editId="314BF9BB">
                    <wp:simplePos x="0" y="0"/>
                    <wp:positionH relativeFrom="column">
                      <wp:posOffset>635</wp:posOffset>
                    </wp:positionH>
                    <wp:positionV relativeFrom="paragraph">
                      <wp:posOffset>-169546</wp:posOffset>
                    </wp:positionV>
                    <wp:extent cx="6619875" cy="0"/>
                    <wp:effectExtent l="0" t="0" r="28575" b="190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8B2F2C" id="Straight Arrow Connector 15" o:spid="_x0000_s1026" type="#_x0000_t32" style="position:absolute;margin-left:.05pt;margin-top:-13.35pt;width:521.25pt;height:0;z-index:251698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56huAEAAFcDAAAOAAAAZHJzL2Uyb0RvYy54bWysU8Fu2zAMvQ/YPwi6L7YLNGuNOD2k6y7d&#10;FqDdBzCybAuVRYFUYufvJ6lJWmy3oT4IlEg+Pj7Sq7t5tOKgiQ26RlaLUgrtFLbG9Y38/fzw5UYK&#10;DuBasOh0I4+a5d3686fV5Gt9hQPaVpOIII7ryTdyCMHXRcFq0CPwAr120dkhjRDilfqiJZgi+miL&#10;q7JcFhNS6wmVZo6v969Ouc74XadV+NV1rIOwjYzcQj4pn7t0FusV1D2BH4w60YD/YDGCcbHoBeoe&#10;Aog9mX+gRqMIGbuwUDgW2HVG6dxD7KYq/+rmaQCvcy9RHPYXmfjjYNXPw8ZtKVFXs3vyj6heWDjc&#10;DOB6nQk8H30cXJWkKibP9SUlXdhvSeymH9jGGNgHzCrMHY0JMvYn5iz28SK2noNQ8XG5rG5vvl5L&#10;oc6+AupzoicO3zWOIhmN5EBg+iFs0Lk4UqQql4HDI4dEC+pzQqrq8MFYmydrnZgi99vyuswZjNa0&#10;yZvimPrdxpI4QFqO/OUmo+d9GOHetRlt0NB+O9kBjH21Y3XrTtokOdLucb3D9rils2ZxepnmadPS&#10;ery/5+y3/2H9BwAA//8DAFBLAwQUAAYACAAAACEApYuTm9kAAAAJAQAADwAAAGRycy9kb3ducmV2&#10;LnhtbEyPQUvEMBCF74L/IYzgRXZTi9TSbbqI4MmDdfUHTJuxLdtMSpNu4783BUGPb97w3vfKYzCj&#10;uNDsBssK7vcJCOLW6oE7BZ8fL7schPPIGkfLpOCbHByr66sSC21XfqfLyXcihrArUEHv/VRI6dqe&#10;DLq9nYij92Vngz7KuZN6xjWGm1GmSZJJgwPHhh4neu6pPZ8WoyC8ZexDnYdm5eXV5Xd1QFMrdXsT&#10;ng4gPAX/9wwbfkSHKjI1dmHtxLhp4RXs0uwRxGYnD2kGovk9yaqU/xdUPwAAAP//AwBQSwECLQAU&#10;AAYACAAAACEAtoM4kv4AAADhAQAAEwAAAAAAAAAAAAAAAAAAAAAAW0NvbnRlbnRfVHlwZXNdLnht&#10;bFBLAQItABQABgAIAAAAIQA4/SH/1gAAAJQBAAALAAAAAAAAAAAAAAAAAC8BAABfcmVscy8ucmVs&#10;c1BLAQItABQABgAIAAAAIQAPG56huAEAAFcDAAAOAAAAAAAAAAAAAAAAAC4CAABkcnMvZTJvRG9j&#10;LnhtbFBLAQItABQABgAIAAAAIQCli5Ob2QAAAAkBAAAPAAAAAAAAAAAAAAAAABIEAABkcnMvZG93&#10;bnJldi54bWxQSwUGAAAAAAQABADzAAAAGAUAAAAA&#10;" strokeweight="1.5pt"/>
                </w:pict>
              </mc:Fallback>
            </mc:AlternateContent>
          </w:r>
          <w:r>
            <w:rPr>
              <w:sz w:val="22"/>
            </w:rPr>
            <w:t xml:space="preserve">p-ISSN </w:t>
          </w:r>
          <w:r w:rsidRPr="00CE48D5">
            <w:rPr>
              <w:sz w:val="22"/>
            </w:rPr>
            <w:t>2301-7988</w:t>
          </w:r>
          <w:r>
            <w:rPr>
              <w:sz w:val="22"/>
            </w:rPr>
            <w:t xml:space="preserve">, e-ISSN </w:t>
          </w:r>
          <w:r w:rsidRPr="00CE48D5">
            <w:rPr>
              <w:sz w:val="22"/>
            </w:rPr>
            <w:t>2581-0588</w:t>
          </w:r>
        </w:p>
      </w:tc>
    </w:tr>
    <w:tr w:rsidR="00B96A17" w14:paraId="3C1DC944" w14:textId="77777777" w:rsidTr="00AE59FB">
      <w:tc>
        <w:tcPr>
          <w:tcW w:w="10657" w:type="dxa"/>
        </w:tcPr>
        <w:p w14:paraId="1A9AB4FB" w14:textId="77777777" w:rsidR="00B96A17" w:rsidRDefault="00B96A17" w:rsidP="00AE59FB">
          <w:pPr>
            <w:pStyle w:val="Footer"/>
            <w:tabs>
              <w:tab w:val="left" w:pos="851"/>
            </w:tabs>
          </w:pPr>
          <w:proofErr w:type="gramStart"/>
          <w:r>
            <w:rPr>
              <w:sz w:val="22"/>
            </w:rPr>
            <w:t>DOI :</w:t>
          </w:r>
          <w:proofErr w:type="gramEnd"/>
          <w:r>
            <w:rPr>
              <w:sz w:val="22"/>
            </w:rPr>
            <w:t xml:space="preserve"> 10.32736/</w:t>
          </w:r>
          <w:proofErr w:type="spellStart"/>
          <w:r>
            <w:rPr>
              <w:sz w:val="22"/>
            </w:rPr>
            <w:t>sisfokom.</w:t>
          </w:r>
          <w:r w:rsidR="00AE59FB">
            <w:rPr>
              <w:sz w:val="22"/>
            </w:rPr>
            <w:t>xx.xx</w:t>
          </w:r>
          <w:proofErr w:type="spellEnd"/>
          <w:r>
            <w:rPr>
              <w:sz w:val="22"/>
            </w:rPr>
            <w:t>, Copyright ©2020</w:t>
          </w:r>
        </w:p>
      </w:tc>
    </w:tr>
    <w:tr w:rsidR="00AE59FB" w14:paraId="0442EA80" w14:textId="77777777" w:rsidTr="00AE59FB">
      <w:tc>
        <w:tcPr>
          <w:tcW w:w="10657" w:type="dxa"/>
        </w:tcPr>
        <w:p w14:paraId="5DBF0580" w14:textId="77777777" w:rsidR="00AE59FB" w:rsidRDefault="00AE59FB" w:rsidP="00AE59FB">
          <w:pPr>
            <w:pBdr>
              <w:top w:val="none" w:sz="0" w:space="0" w:color="auto"/>
              <w:left w:val="none" w:sz="0" w:space="0" w:color="auto"/>
              <w:bottom w:val="none" w:sz="0" w:space="0" w:color="auto"/>
              <w:right w:val="none" w:sz="0" w:space="0" w:color="auto"/>
              <w:between w:val="none" w:sz="0" w:space="0" w:color="auto"/>
            </w:pBdr>
            <w:tabs>
              <w:tab w:val="left" w:pos="1193"/>
            </w:tabs>
          </w:pPr>
          <w:proofErr w:type="gramStart"/>
          <w:r>
            <w:t>Submitted :</w:t>
          </w:r>
          <w:proofErr w:type="gramEnd"/>
          <w:r>
            <w:t xml:space="preserve"> , Revised : , Accepted : , Published :</w:t>
          </w:r>
        </w:p>
      </w:tc>
    </w:tr>
  </w:tbl>
  <w:sdt>
    <w:sdtPr>
      <w:id w:val="470024283"/>
      <w:docPartObj>
        <w:docPartGallery w:val="Page Numbers (Bottom of Page)"/>
        <w:docPartUnique/>
      </w:docPartObj>
    </w:sdtPr>
    <w:sdtEndPr>
      <w:rPr>
        <w:noProof/>
      </w:rPr>
    </w:sdtEndPr>
    <w:sdtContent>
      <w:p w14:paraId="162AF2AA" w14:textId="77777777" w:rsidR="003C549E" w:rsidRDefault="003C549E" w:rsidP="003C549E">
        <w:pPr>
          <w:pStyle w:val="Footer"/>
          <w:jc w:val="right"/>
        </w:pPr>
        <w:r>
          <w:fldChar w:fldCharType="begin"/>
        </w:r>
        <w:r>
          <w:instrText xml:space="preserve"> PAGE   \* MERGEFORMAT </w:instrText>
        </w:r>
        <w:r>
          <w:fldChar w:fldCharType="separate"/>
        </w:r>
        <w:r w:rsidR="00430AE5">
          <w:rPr>
            <w:noProof/>
          </w:rPr>
          <w:t>4</w:t>
        </w:r>
        <w:r>
          <w:rPr>
            <w:noProof/>
          </w:rPr>
          <w:fldChar w:fldCharType="end"/>
        </w:r>
      </w:p>
    </w:sdtContent>
  </w:sdt>
  <w:p w14:paraId="08AC2626" w14:textId="77777777" w:rsidR="003C549E" w:rsidRDefault="003C54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7311CE" w14:textId="77777777" w:rsidR="00086407" w:rsidRDefault="00086407" w:rsidP="003C549E">
      <w:r>
        <w:separator/>
      </w:r>
    </w:p>
  </w:footnote>
  <w:footnote w:type="continuationSeparator" w:id="0">
    <w:p w14:paraId="57DD38FA" w14:textId="77777777" w:rsidR="00086407" w:rsidRDefault="00086407" w:rsidP="003C54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A46EB" w14:textId="77777777" w:rsidR="003C549E" w:rsidRDefault="003C549E" w:rsidP="003C549E">
    <w:pPr>
      <w:pStyle w:val="Header"/>
    </w:pPr>
  </w:p>
  <w:p w14:paraId="1A3F60DE" w14:textId="77777777" w:rsidR="003C549E" w:rsidRDefault="003C549E" w:rsidP="003C549E">
    <w:pPr>
      <w:pStyle w:val="Header"/>
    </w:pPr>
  </w:p>
  <w:p w14:paraId="0C73E0AB" w14:textId="77777777" w:rsidR="003C549E" w:rsidRPr="001876E2" w:rsidRDefault="003C549E" w:rsidP="003C549E">
    <w:pPr>
      <w:pStyle w:val="Header"/>
      <w:jc w:val="right"/>
    </w:pPr>
    <w:proofErr w:type="spellStart"/>
    <w:r w:rsidRPr="00FD09C6">
      <w:rPr>
        <w:rFonts w:ascii="Arial" w:hAnsi="Arial" w:cs="Arial"/>
        <w:i/>
      </w:rPr>
      <w:t>Jurnal</w:t>
    </w:r>
    <w:proofErr w:type="spellEnd"/>
    <w:r w:rsidRPr="00FD09C6">
      <w:rPr>
        <w:rFonts w:ascii="Arial" w:hAnsi="Arial" w:cs="Arial"/>
        <w:i/>
      </w:rPr>
      <w:t xml:space="preserve"> SISFOKOM</w:t>
    </w:r>
    <w:r>
      <w:rPr>
        <w:rFonts w:ascii="Arial" w:hAnsi="Arial" w:cs="Arial"/>
        <w:i/>
      </w:rPr>
      <w:t xml:space="preserve"> (</w:t>
    </w:r>
    <w:proofErr w:type="spellStart"/>
    <w:r>
      <w:rPr>
        <w:rFonts w:ascii="Arial" w:hAnsi="Arial" w:cs="Arial"/>
        <w:i/>
      </w:rPr>
      <w:t>Sistem</w:t>
    </w:r>
    <w:proofErr w:type="spellEnd"/>
    <w:r>
      <w:rPr>
        <w:rFonts w:ascii="Arial" w:hAnsi="Arial" w:cs="Arial"/>
        <w:i/>
      </w:rPr>
      <w:t xml:space="preserve"> </w:t>
    </w:r>
    <w:proofErr w:type="spellStart"/>
    <w:r>
      <w:rPr>
        <w:rFonts w:ascii="Arial" w:hAnsi="Arial" w:cs="Arial"/>
        <w:i/>
      </w:rPr>
      <w:t>Informasi</w:t>
    </w:r>
    <w:proofErr w:type="spellEnd"/>
    <w:r>
      <w:rPr>
        <w:rFonts w:ascii="Arial" w:hAnsi="Arial" w:cs="Arial"/>
        <w:i/>
      </w:rPr>
      <w:t xml:space="preserve"> dan </w:t>
    </w:r>
    <w:proofErr w:type="spellStart"/>
    <w:r>
      <w:rPr>
        <w:rFonts w:ascii="Arial" w:hAnsi="Arial" w:cs="Arial"/>
        <w:i/>
      </w:rPr>
      <w:t>Komputer</w:t>
    </w:r>
    <w:proofErr w:type="spellEnd"/>
    <w:r>
      <w:rPr>
        <w:rFonts w:ascii="Arial" w:hAnsi="Arial" w:cs="Arial"/>
        <w:i/>
      </w:rPr>
      <w:t>), Volume XX</w:t>
    </w:r>
    <w:r w:rsidRPr="00FD09C6">
      <w:rPr>
        <w:rFonts w:ascii="Arial" w:hAnsi="Arial" w:cs="Arial"/>
        <w:i/>
      </w:rPr>
      <w:t xml:space="preserve">, </w:t>
    </w:r>
    <w:proofErr w:type="spellStart"/>
    <w:r w:rsidRPr="00FD09C6">
      <w:rPr>
        <w:rFonts w:ascii="Arial" w:hAnsi="Arial" w:cs="Arial"/>
        <w:i/>
      </w:rPr>
      <w:t>Nomor</w:t>
    </w:r>
    <w:proofErr w:type="spellEnd"/>
    <w:r w:rsidRPr="00FD09C6">
      <w:rPr>
        <w:rFonts w:ascii="Arial" w:hAnsi="Arial" w:cs="Arial"/>
        <w:i/>
      </w:rPr>
      <w:t xml:space="preserve"> </w:t>
    </w:r>
    <w:r>
      <w:rPr>
        <w:rFonts w:ascii="Arial" w:hAnsi="Arial" w:cs="Arial"/>
        <w:i/>
      </w:rPr>
      <w:t>XX</w:t>
    </w:r>
    <w:r w:rsidRPr="00FD09C6">
      <w:rPr>
        <w:rFonts w:ascii="Arial" w:hAnsi="Arial" w:cs="Arial"/>
        <w:i/>
      </w:rPr>
      <w:t xml:space="preserve">, </w:t>
    </w:r>
    <w:r w:rsidR="00A61580">
      <w:rPr>
        <w:rFonts w:ascii="Arial" w:hAnsi="Arial" w:cs="Arial"/>
        <w:i/>
      </w:rPr>
      <w:t xml:space="preserve">PP </w:t>
    </w:r>
    <w:r>
      <w:rPr>
        <w:rFonts w:ascii="Arial" w:hAnsi="Arial" w:cs="Arial"/>
        <w:i/>
      </w:rPr>
      <w:t>XX</w:t>
    </w:r>
  </w:p>
  <w:p w14:paraId="547EC68E" w14:textId="77777777" w:rsidR="003C549E" w:rsidRDefault="003C549E" w:rsidP="003C549E">
    <w:pPr>
      <w:pStyle w:val="Header"/>
    </w:pPr>
    <w:r>
      <w:rPr>
        <w:noProof/>
      </w:rPr>
      <mc:AlternateContent>
        <mc:Choice Requires="wps">
          <w:drawing>
            <wp:anchor distT="4294967295" distB="4294967295" distL="114300" distR="114300" simplePos="0" relativeHeight="251653632" behindDoc="0" locked="0" layoutInCell="1" allowOverlap="1" wp14:anchorId="7A76E81F" wp14:editId="3EB3D530">
              <wp:simplePos x="0" y="0"/>
              <wp:positionH relativeFrom="column">
                <wp:posOffset>635</wp:posOffset>
              </wp:positionH>
              <wp:positionV relativeFrom="paragraph">
                <wp:posOffset>120649</wp:posOffset>
              </wp:positionV>
              <wp:extent cx="6619875" cy="0"/>
              <wp:effectExtent l="0" t="0" r="28575" b="190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EAFEA1" id="_x0000_t32" coordsize="21600,21600" o:spt="32" o:oned="t" path="m,l21600,21600e" filled="f">
              <v:path arrowok="t" fillok="f" o:connecttype="none"/>
              <o:lock v:ext="edit" shapetype="t"/>
            </v:shapetype>
            <v:shape id="Straight Arrow Connector 6" o:spid="_x0000_s1026" type="#_x0000_t32" style="position:absolute;margin-left:.05pt;margin-top:9.5pt;width:521.25pt;height:0;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56huAEAAFcDAAAOAAAAZHJzL2Uyb0RvYy54bWysU8Fu2zAMvQ/YPwi6L7YLNGuNOD2k6y7d&#10;FqDdBzCybAuVRYFUYufvJ6lJWmy3oT4IlEg+Pj7Sq7t5tOKgiQ26RlaLUgrtFLbG9Y38/fzw5UYK&#10;DuBasOh0I4+a5d3686fV5Gt9hQPaVpOIII7ryTdyCMHXRcFq0CPwAr120dkhjRDilfqiJZgi+miL&#10;q7JcFhNS6wmVZo6v969Ouc74XadV+NV1rIOwjYzcQj4pn7t0FusV1D2BH4w60YD/YDGCcbHoBeoe&#10;Aog9mX+gRqMIGbuwUDgW2HVG6dxD7KYq/+rmaQCvcy9RHPYXmfjjYNXPw8ZtKVFXs3vyj6heWDjc&#10;DOB6nQk8H30cXJWkKibP9SUlXdhvSeymH9jGGNgHzCrMHY0JMvYn5iz28SK2noNQ8XG5rG5vvl5L&#10;oc6+AupzoicO3zWOIhmN5EBg+iFs0Lk4UqQql4HDI4dEC+pzQqrq8MFYmydrnZgi99vyuswZjNa0&#10;yZvimPrdxpI4QFqO/OUmo+d9GOHetRlt0NB+O9kBjH21Y3XrTtokOdLucb3D9rils2ZxepnmadPS&#10;ery/5+y3/2H9BwAA//8DAFBLAwQUAAYACAAAACEAqnZxHNkAAAAHAQAADwAAAGRycy9kb3ducmV2&#10;LnhtbEyPQUvEMBCF74L/IYywF3FTFynd2nQRwdMerLv7A6bN2BabSWnSbfz3pnjQy8CbN7z5XnEI&#10;ZhBXmlxvWcHjNgFB3Fjdc6vgcn57yEA4j6xxsEwKvsnBoby9KTDXduEPup58K2IIuxwVdN6PuZSu&#10;6cig29qROHqfdjLoo5xaqSdcYrgZ5C5JUmmw5/ihw5FeO2q+TrNREN5T9qHKQr3wfHTZfRXQVEpt&#10;7sLLMwhPwf8dw4of0aGMTLWdWTsxrFr4OPex0OomT7sURP27kWUh//OXPwAAAP//AwBQSwECLQAU&#10;AAYACAAAACEAtoM4kv4AAADhAQAAEwAAAAAAAAAAAAAAAAAAAAAAW0NvbnRlbnRfVHlwZXNdLnht&#10;bFBLAQItABQABgAIAAAAIQA4/SH/1gAAAJQBAAALAAAAAAAAAAAAAAAAAC8BAABfcmVscy8ucmVs&#10;c1BLAQItABQABgAIAAAAIQAPG56huAEAAFcDAAAOAAAAAAAAAAAAAAAAAC4CAABkcnMvZTJvRG9j&#10;LnhtbFBLAQItABQABgAIAAAAIQCqdnEc2QAAAAcBAAAPAAAAAAAAAAAAAAAAABIEAABkcnMvZG93&#10;bnJldi54bWxQSwUGAAAAAAQABADzAAAAGAUAAAAA&#10;" strokeweight="1.5pt"/>
          </w:pict>
        </mc:Fallback>
      </mc:AlternateContent>
    </w:r>
    <w:r>
      <w:rPr>
        <w:noProof/>
      </w:rPr>
      <mc:AlternateContent>
        <mc:Choice Requires="wps">
          <w:drawing>
            <wp:anchor distT="4294967295" distB="4294967295" distL="114300" distR="114300" simplePos="0" relativeHeight="251654656" behindDoc="0" locked="0" layoutInCell="1" allowOverlap="1" wp14:anchorId="140669E2" wp14:editId="5518B59A">
              <wp:simplePos x="0" y="0"/>
              <wp:positionH relativeFrom="column">
                <wp:posOffset>635</wp:posOffset>
              </wp:positionH>
              <wp:positionV relativeFrom="paragraph">
                <wp:posOffset>149224</wp:posOffset>
              </wp:positionV>
              <wp:extent cx="6619875" cy="0"/>
              <wp:effectExtent l="0" t="0" r="28575"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A18876" id="Straight Arrow Connector 7" o:spid="_x0000_s1026" type="#_x0000_t32" style="position:absolute;margin-left:.05pt;margin-top:11.75pt;width:521.25pt;height:0;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56huAEAAFcDAAAOAAAAZHJzL2Uyb0RvYy54bWysU8Fu2zAMvQ/YPwi6L7YLNGuNOD2k6y7d&#10;FqDdBzCybAuVRYFUYufvJ6lJWmy3oT4IlEg+Pj7Sq7t5tOKgiQ26RlaLUgrtFLbG9Y38/fzw5UYK&#10;DuBasOh0I4+a5d3686fV5Gt9hQPaVpOIII7ryTdyCMHXRcFq0CPwAr120dkhjRDilfqiJZgi+miL&#10;q7JcFhNS6wmVZo6v969Ouc74XadV+NV1rIOwjYzcQj4pn7t0FusV1D2BH4w60YD/YDGCcbHoBeoe&#10;Aog9mX+gRqMIGbuwUDgW2HVG6dxD7KYq/+rmaQCvcy9RHPYXmfjjYNXPw8ZtKVFXs3vyj6heWDjc&#10;DOB6nQk8H30cXJWkKibP9SUlXdhvSeymH9jGGNgHzCrMHY0JMvYn5iz28SK2noNQ8XG5rG5vvl5L&#10;oc6+AupzoicO3zWOIhmN5EBg+iFs0Lk4UqQql4HDI4dEC+pzQqrq8MFYmydrnZgi99vyuswZjNa0&#10;yZvimPrdxpI4QFqO/OUmo+d9GOHetRlt0NB+O9kBjH21Y3XrTtokOdLucb3D9rils2ZxepnmadPS&#10;ery/5+y3/2H9BwAA//8DAFBLAwQUAAYACAAAACEAhYPJRNYAAAAHAQAADwAAAGRycy9kb3ducmV2&#10;LnhtbEyOzU6EMBSF9ya+Q3NN3BiniEoIQ5kYE1cuxNEHuNA7QKS3hJahvr0lLnR5fnLOVx6CGcWZ&#10;ZjdYVnC3S0AQt1YP3Cn4/Hi5zUE4j6xxtEwKvsnBobq8KLHQduV3Oh99J+IIuwIV9N5PhZSu7cmg&#10;29mJOGYnOxv0Uc6d1DOucdyMMk2STBocOD70ONFzT+3XcTEKwlvGPtR5aFZeXl1+Uwc0tVLXV+Fp&#10;D8JT8H9l2PAjOlSRqbELayfGTQuvIL1/BLGlyUOagWh+HVmV8j9/9QMAAP//AwBQSwECLQAUAAYA&#10;CAAAACEAtoM4kv4AAADhAQAAEwAAAAAAAAAAAAAAAAAAAAAAW0NvbnRlbnRfVHlwZXNdLnhtbFBL&#10;AQItABQABgAIAAAAIQA4/SH/1gAAAJQBAAALAAAAAAAAAAAAAAAAAC8BAABfcmVscy8ucmVsc1BL&#10;AQItABQABgAIAAAAIQAPG56huAEAAFcDAAAOAAAAAAAAAAAAAAAAAC4CAABkcnMvZTJvRG9jLnht&#10;bFBLAQItABQABgAIAAAAIQCFg8lE1gAAAAcBAAAPAAAAAAAAAAAAAAAAABIEAABkcnMvZG93bnJl&#10;di54bWxQSwUGAAAAAAQABADzAAAAFQUAAAAA&#10;" strokeweight="1.5pt"/>
          </w:pict>
        </mc:Fallback>
      </mc:AlternateContent>
    </w:r>
  </w:p>
  <w:p w14:paraId="1E940589" w14:textId="77777777" w:rsidR="003C549E" w:rsidRDefault="003C54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A6071E"/>
    <w:multiLevelType w:val="multilevel"/>
    <w:tmpl w:val="6128C856"/>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1" w15:restartNumberingAfterBreak="0">
    <w:nsid w:val="144A1C8D"/>
    <w:multiLevelType w:val="multilevel"/>
    <w:tmpl w:val="FAF8BA5A"/>
    <w:lvl w:ilvl="0">
      <w:start w:val="1"/>
      <w:numFmt w:val="lowerLetter"/>
      <w:lvlText w:val="%1."/>
      <w:lvlJc w:val="right"/>
      <w:pPr>
        <w:ind w:left="749" w:hanging="359"/>
      </w:pPr>
      <w:rPr>
        <w:rFonts w:ascii="Times New Roman" w:eastAsia="Times New Roman" w:hAnsi="Times New Roman" w:cs="Times New Roman"/>
        <w:b w:val="0"/>
        <w:i w:val="0"/>
        <w:smallCaps w:val="0"/>
        <w:strike w:val="0"/>
        <w:color w:val="000000"/>
        <w:sz w:val="16"/>
        <w:szCs w:val="16"/>
        <w:vertAlign w:val="superscript"/>
      </w:rPr>
    </w:lvl>
    <w:lvl w:ilvl="1">
      <w:start w:val="1"/>
      <w:numFmt w:val="lowerLetter"/>
      <w:lvlText w:val="%2."/>
      <w:lvlJc w:val="left"/>
      <w:pPr>
        <w:ind w:left="1469" w:hanging="360"/>
      </w:pPr>
      <w:rPr>
        <w:vertAlign w:val="baseline"/>
      </w:rPr>
    </w:lvl>
    <w:lvl w:ilvl="2">
      <w:start w:val="1"/>
      <w:numFmt w:val="lowerRoman"/>
      <w:lvlText w:val="%3."/>
      <w:lvlJc w:val="right"/>
      <w:pPr>
        <w:ind w:left="2189" w:hanging="180"/>
      </w:pPr>
      <w:rPr>
        <w:vertAlign w:val="baseline"/>
      </w:rPr>
    </w:lvl>
    <w:lvl w:ilvl="3">
      <w:start w:val="1"/>
      <w:numFmt w:val="decimal"/>
      <w:lvlText w:val="%4."/>
      <w:lvlJc w:val="left"/>
      <w:pPr>
        <w:ind w:left="2909" w:hanging="360"/>
      </w:pPr>
      <w:rPr>
        <w:vertAlign w:val="baseline"/>
      </w:rPr>
    </w:lvl>
    <w:lvl w:ilvl="4">
      <w:start w:val="1"/>
      <w:numFmt w:val="lowerLetter"/>
      <w:lvlText w:val="%5."/>
      <w:lvlJc w:val="left"/>
      <w:pPr>
        <w:ind w:left="3629" w:hanging="360"/>
      </w:pPr>
      <w:rPr>
        <w:vertAlign w:val="baseline"/>
      </w:rPr>
    </w:lvl>
    <w:lvl w:ilvl="5">
      <w:start w:val="1"/>
      <w:numFmt w:val="lowerRoman"/>
      <w:lvlText w:val="%6."/>
      <w:lvlJc w:val="right"/>
      <w:pPr>
        <w:ind w:left="4349" w:hanging="180"/>
      </w:pPr>
      <w:rPr>
        <w:vertAlign w:val="baseline"/>
      </w:rPr>
    </w:lvl>
    <w:lvl w:ilvl="6">
      <w:start w:val="1"/>
      <w:numFmt w:val="decimal"/>
      <w:lvlText w:val="%7."/>
      <w:lvlJc w:val="left"/>
      <w:pPr>
        <w:ind w:left="5069" w:hanging="360"/>
      </w:pPr>
      <w:rPr>
        <w:vertAlign w:val="baseline"/>
      </w:rPr>
    </w:lvl>
    <w:lvl w:ilvl="7">
      <w:start w:val="1"/>
      <w:numFmt w:val="lowerLetter"/>
      <w:lvlText w:val="%8."/>
      <w:lvlJc w:val="left"/>
      <w:pPr>
        <w:ind w:left="5789" w:hanging="360"/>
      </w:pPr>
      <w:rPr>
        <w:vertAlign w:val="baseline"/>
      </w:rPr>
    </w:lvl>
    <w:lvl w:ilvl="8">
      <w:start w:val="1"/>
      <w:numFmt w:val="lowerRoman"/>
      <w:lvlText w:val="%9."/>
      <w:lvlJc w:val="right"/>
      <w:pPr>
        <w:ind w:left="6509" w:hanging="180"/>
      </w:pPr>
      <w:rPr>
        <w:vertAlign w:val="baseline"/>
      </w:rPr>
    </w:lvl>
  </w:abstractNum>
  <w:abstractNum w:abstractNumId="2" w15:restartNumberingAfterBreak="0">
    <w:nsid w:val="1EFA0E73"/>
    <w:multiLevelType w:val="multilevel"/>
    <w:tmpl w:val="24342C9E"/>
    <w:lvl w:ilvl="0">
      <w:start w:val="1"/>
      <w:numFmt w:val="decimal"/>
      <w:lvlText w:val="[%1]"/>
      <w:lvlJc w:val="left"/>
      <w:pPr>
        <w:ind w:left="360" w:hanging="360"/>
      </w:pPr>
      <w:rPr>
        <w:rFonts w:ascii="Times New Roman" w:eastAsia="Times New Roman" w:hAnsi="Times New Roman" w:cs="Times New Roman"/>
        <w:b w:val="0"/>
        <w:i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209F2631"/>
    <w:multiLevelType w:val="multilevel"/>
    <w:tmpl w:val="BD444E66"/>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4" w15:restartNumberingAfterBreak="0">
    <w:nsid w:val="25172076"/>
    <w:multiLevelType w:val="multilevel"/>
    <w:tmpl w:val="F5542E10"/>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5" w15:restartNumberingAfterBreak="0">
    <w:nsid w:val="2D1778F3"/>
    <w:multiLevelType w:val="multilevel"/>
    <w:tmpl w:val="9F40EA80"/>
    <w:lvl w:ilvl="0">
      <w:start w:val="1"/>
      <w:numFmt w:val="decimal"/>
      <w:lvlText w:val="Fig. %1."/>
      <w:lvlJc w:val="left"/>
      <w:pPr>
        <w:ind w:left="360" w:hanging="360"/>
      </w:pPr>
      <w:rPr>
        <w:rFonts w:ascii="Times New Roman" w:eastAsia="Times New Roman" w:hAnsi="Times New Roman" w:cs="Times New Roman"/>
        <w:b w:val="0"/>
        <w:i w:val="0"/>
        <w:color w:val="000000"/>
        <w:sz w:val="16"/>
        <w:szCs w:val="16"/>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499C2B2B"/>
    <w:multiLevelType w:val="multilevel"/>
    <w:tmpl w:val="86027F4E"/>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7" w15:restartNumberingAfterBreak="0">
    <w:nsid w:val="5DEA21B3"/>
    <w:multiLevelType w:val="multilevel"/>
    <w:tmpl w:val="F0381566"/>
    <w:lvl w:ilvl="0">
      <w:start w:val="1"/>
      <w:numFmt w:val="bullet"/>
      <w:lvlText w:val="●"/>
      <w:lvlJc w:val="left"/>
      <w:pPr>
        <w:ind w:left="648"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8"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9" w15:restartNumberingAfterBreak="0">
    <w:nsid w:val="7E7A72D6"/>
    <w:multiLevelType w:val="multilevel"/>
    <w:tmpl w:val="B8120042"/>
    <w:lvl w:ilvl="0">
      <w:start w:val="1"/>
      <w:numFmt w:val="upperRoman"/>
      <w:lvlText w:val="TABLE %1. "/>
      <w:lvlJc w:val="left"/>
      <w:pPr>
        <w:ind w:left="0" w:firstLine="0"/>
      </w:pPr>
      <w:rPr>
        <w:rFonts w:ascii="Times New Roman" w:eastAsia="Times New Roman" w:hAnsi="Times New Roman" w:cs="Times New Roman"/>
        <w:b w:val="0"/>
        <w:i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375034338">
    <w:abstractNumId w:val="4"/>
  </w:num>
  <w:num w:numId="2" w16cid:durableId="951593892">
    <w:abstractNumId w:val="6"/>
  </w:num>
  <w:num w:numId="3" w16cid:durableId="391391023">
    <w:abstractNumId w:val="3"/>
  </w:num>
  <w:num w:numId="4" w16cid:durableId="358698237">
    <w:abstractNumId w:val="0"/>
  </w:num>
  <w:num w:numId="5" w16cid:durableId="1352301894">
    <w:abstractNumId w:val="2"/>
  </w:num>
  <w:num w:numId="6" w16cid:durableId="1395470826">
    <w:abstractNumId w:val="9"/>
  </w:num>
  <w:num w:numId="7" w16cid:durableId="615211975">
    <w:abstractNumId w:val="1"/>
  </w:num>
  <w:num w:numId="8" w16cid:durableId="39475414">
    <w:abstractNumId w:val="7"/>
  </w:num>
  <w:num w:numId="9" w16cid:durableId="1855878692">
    <w:abstractNumId w:val="5"/>
  </w:num>
  <w:num w:numId="10" w16cid:durableId="2990422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DE2"/>
    <w:rsid w:val="00002431"/>
    <w:rsid w:val="000220FF"/>
    <w:rsid w:val="00023CC1"/>
    <w:rsid w:val="00030448"/>
    <w:rsid w:val="00055FA4"/>
    <w:rsid w:val="00055FA7"/>
    <w:rsid w:val="0006629E"/>
    <w:rsid w:val="000740B5"/>
    <w:rsid w:val="00076D1E"/>
    <w:rsid w:val="00086407"/>
    <w:rsid w:val="000C23FD"/>
    <w:rsid w:val="000D00F2"/>
    <w:rsid w:val="000D7494"/>
    <w:rsid w:val="000E32ED"/>
    <w:rsid w:val="000E33D1"/>
    <w:rsid w:val="000F211C"/>
    <w:rsid w:val="00101F25"/>
    <w:rsid w:val="0012547E"/>
    <w:rsid w:val="00195CE5"/>
    <w:rsid w:val="00196B4B"/>
    <w:rsid w:val="001B3680"/>
    <w:rsid w:val="001B601D"/>
    <w:rsid w:val="001C10FE"/>
    <w:rsid w:val="001C6FFB"/>
    <w:rsid w:val="001D5388"/>
    <w:rsid w:val="001F08F2"/>
    <w:rsid w:val="001F301A"/>
    <w:rsid w:val="00207AE5"/>
    <w:rsid w:val="00210E85"/>
    <w:rsid w:val="002131AF"/>
    <w:rsid w:val="002132F7"/>
    <w:rsid w:val="002155FD"/>
    <w:rsid w:val="00226CF1"/>
    <w:rsid w:val="002353B7"/>
    <w:rsid w:val="00246F89"/>
    <w:rsid w:val="00296570"/>
    <w:rsid w:val="002A0AC3"/>
    <w:rsid w:val="002A462A"/>
    <w:rsid w:val="002D2667"/>
    <w:rsid w:val="002F0BBB"/>
    <w:rsid w:val="002F2573"/>
    <w:rsid w:val="003046A4"/>
    <w:rsid w:val="00315369"/>
    <w:rsid w:val="00337A97"/>
    <w:rsid w:val="00374524"/>
    <w:rsid w:val="00386A18"/>
    <w:rsid w:val="003A2E93"/>
    <w:rsid w:val="003B069C"/>
    <w:rsid w:val="003C11E8"/>
    <w:rsid w:val="003C4A3F"/>
    <w:rsid w:val="003C549E"/>
    <w:rsid w:val="00410147"/>
    <w:rsid w:val="00413CA1"/>
    <w:rsid w:val="00430AE5"/>
    <w:rsid w:val="00445C70"/>
    <w:rsid w:val="004527C3"/>
    <w:rsid w:val="00485088"/>
    <w:rsid w:val="00494CBA"/>
    <w:rsid w:val="004A3959"/>
    <w:rsid w:val="004B402C"/>
    <w:rsid w:val="004E5298"/>
    <w:rsid w:val="00502929"/>
    <w:rsid w:val="005337C0"/>
    <w:rsid w:val="00540356"/>
    <w:rsid w:val="005470C5"/>
    <w:rsid w:val="00566BD1"/>
    <w:rsid w:val="00571376"/>
    <w:rsid w:val="00595F08"/>
    <w:rsid w:val="0059700D"/>
    <w:rsid w:val="005A19A2"/>
    <w:rsid w:val="005A7136"/>
    <w:rsid w:val="005A7C53"/>
    <w:rsid w:val="005B671D"/>
    <w:rsid w:val="005C1C03"/>
    <w:rsid w:val="005D7782"/>
    <w:rsid w:val="005E6713"/>
    <w:rsid w:val="005F50C5"/>
    <w:rsid w:val="0062407F"/>
    <w:rsid w:val="0063530C"/>
    <w:rsid w:val="00635FDA"/>
    <w:rsid w:val="006632E3"/>
    <w:rsid w:val="0066477D"/>
    <w:rsid w:val="006704BE"/>
    <w:rsid w:val="00670D27"/>
    <w:rsid w:val="006A3BD4"/>
    <w:rsid w:val="006A4598"/>
    <w:rsid w:val="006C7283"/>
    <w:rsid w:val="006D6120"/>
    <w:rsid w:val="006E03B1"/>
    <w:rsid w:val="00707359"/>
    <w:rsid w:val="007438A8"/>
    <w:rsid w:val="0077375D"/>
    <w:rsid w:val="007B33AD"/>
    <w:rsid w:val="007F2341"/>
    <w:rsid w:val="00802595"/>
    <w:rsid w:val="0080536C"/>
    <w:rsid w:val="00842536"/>
    <w:rsid w:val="00846A38"/>
    <w:rsid w:val="008B2F78"/>
    <w:rsid w:val="008B64E6"/>
    <w:rsid w:val="008C0D96"/>
    <w:rsid w:val="008D553B"/>
    <w:rsid w:val="008D5579"/>
    <w:rsid w:val="008E40A8"/>
    <w:rsid w:val="008F46EC"/>
    <w:rsid w:val="00901FDD"/>
    <w:rsid w:val="00914DE2"/>
    <w:rsid w:val="00922744"/>
    <w:rsid w:val="009235F0"/>
    <w:rsid w:val="00952F49"/>
    <w:rsid w:val="009D2959"/>
    <w:rsid w:val="009E73CC"/>
    <w:rsid w:val="009F0F0B"/>
    <w:rsid w:val="009F3CEC"/>
    <w:rsid w:val="00A26397"/>
    <w:rsid w:val="00A61580"/>
    <w:rsid w:val="00A62CAC"/>
    <w:rsid w:val="00A668E5"/>
    <w:rsid w:val="00A6710E"/>
    <w:rsid w:val="00A97E1A"/>
    <w:rsid w:val="00AA5749"/>
    <w:rsid w:val="00AC1263"/>
    <w:rsid w:val="00AE59FB"/>
    <w:rsid w:val="00B24069"/>
    <w:rsid w:val="00B26C30"/>
    <w:rsid w:val="00B40D78"/>
    <w:rsid w:val="00B60E52"/>
    <w:rsid w:val="00B966D7"/>
    <w:rsid w:val="00B96A17"/>
    <w:rsid w:val="00BA21C2"/>
    <w:rsid w:val="00BA3C0C"/>
    <w:rsid w:val="00BE77ED"/>
    <w:rsid w:val="00BF5727"/>
    <w:rsid w:val="00C53135"/>
    <w:rsid w:val="00C62823"/>
    <w:rsid w:val="00C64A28"/>
    <w:rsid w:val="00C74D11"/>
    <w:rsid w:val="00C96DDB"/>
    <w:rsid w:val="00CB6897"/>
    <w:rsid w:val="00CB6D9E"/>
    <w:rsid w:val="00CC0A63"/>
    <w:rsid w:val="00D048C4"/>
    <w:rsid w:val="00D2458D"/>
    <w:rsid w:val="00D261B9"/>
    <w:rsid w:val="00D50B69"/>
    <w:rsid w:val="00D54ADE"/>
    <w:rsid w:val="00D55518"/>
    <w:rsid w:val="00D73C26"/>
    <w:rsid w:val="00D765E2"/>
    <w:rsid w:val="00DA4E7E"/>
    <w:rsid w:val="00DB6827"/>
    <w:rsid w:val="00DB73E4"/>
    <w:rsid w:val="00DC1D01"/>
    <w:rsid w:val="00DD0D3D"/>
    <w:rsid w:val="00DE68DA"/>
    <w:rsid w:val="00DF5A3A"/>
    <w:rsid w:val="00E0295C"/>
    <w:rsid w:val="00E24A8B"/>
    <w:rsid w:val="00E6066A"/>
    <w:rsid w:val="00E74123"/>
    <w:rsid w:val="00E93B23"/>
    <w:rsid w:val="00EA0D91"/>
    <w:rsid w:val="00EB30E6"/>
    <w:rsid w:val="00EE77FF"/>
    <w:rsid w:val="00EF1290"/>
    <w:rsid w:val="00EF6C7D"/>
    <w:rsid w:val="00F31FCE"/>
    <w:rsid w:val="00F447BD"/>
    <w:rsid w:val="00F47D62"/>
    <w:rsid w:val="00F633BF"/>
    <w:rsid w:val="00F67FE3"/>
    <w:rsid w:val="00F76E43"/>
    <w:rsid w:val="00FA229B"/>
    <w:rsid w:val="00FC4875"/>
    <w:rsid w:val="00FC5A0C"/>
    <w:rsid w:val="00FD0A41"/>
    <w:rsid w:val="00FF09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6B5AB2"/>
  <w15:docId w15:val="{768B8984-AB61-4AD6-9A92-B5FDA12D7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color w:val="000000"/>
        <w:lang w:val="en-US" w:eastAsia="en-US" w:bidi="ar-SA"/>
      </w:rPr>
    </w:rPrDefault>
    <w:pPrDefault>
      <w:pPr>
        <w:widowControl w:val="0"/>
        <w:pBdr>
          <w:top w:val="nil"/>
          <w:left w:val="nil"/>
          <w:bottom w:val="nil"/>
          <w:right w:val="nil"/>
          <w:between w:val="nil"/>
        </w:pBd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tabs>
        <w:tab w:val="left" w:pos="216"/>
      </w:tabs>
      <w:spacing w:before="160" w:after="80"/>
      <w:outlineLvl w:val="0"/>
    </w:pPr>
    <w:rPr>
      <w:smallCaps/>
    </w:rPr>
  </w:style>
  <w:style w:type="paragraph" w:styleId="Heading2">
    <w:name w:val="heading 2"/>
    <w:basedOn w:val="Normal"/>
    <w:next w:val="Normal"/>
    <w:pPr>
      <w:keepNext/>
      <w:keepLines/>
      <w:spacing w:before="120" w:after="60"/>
      <w:ind w:left="288" w:hanging="288"/>
      <w:jc w:val="left"/>
      <w:outlineLvl w:val="1"/>
    </w:pPr>
    <w:rPr>
      <w:i/>
    </w:rPr>
  </w:style>
  <w:style w:type="paragraph" w:styleId="Heading3">
    <w:name w:val="heading 3"/>
    <w:basedOn w:val="Normal"/>
    <w:next w:val="Normal"/>
    <w:pPr>
      <w:ind w:firstLine="288"/>
      <w:jc w:val="both"/>
      <w:outlineLvl w:val="2"/>
    </w:pPr>
    <w:rPr>
      <w:i/>
    </w:rPr>
  </w:style>
  <w:style w:type="paragraph" w:styleId="Heading4">
    <w:name w:val="heading 4"/>
    <w:basedOn w:val="Normal"/>
    <w:next w:val="Normal"/>
    <w:pPr>
      <w:tabs>
        <w:tab w:val="left" w:pos="821"/>
      </w:tabs>
      <w:spacing w:before="40" w:after="40"/>
      <w:ind w:firstLine="504"/>
      <w:jc w:val="both"/>
      <w:outlineLvl w:val="3"/>
    </w:pPr>
    <w:rPr>
      <w:i/>
    </w:rPr>
  </w:style>
  <w:style w:type="paragraph" w:styleId="Heading5">
    <w:name w:val="heading 5"/>
    <w:basedOn w:val="Normal"/>
    <w:next w:val="Normal"/>
    <w:pPr>
      <w:tabs>
        <w:tab w:val="left" w:pos="360"/>
      </w:tabs>
      <w:spacing w:before="160" w:after="80"/>
      <w:outlineLvl w:val="4"/>
    </w:pPr>
    <w:rPr>
      <w:smallCaps/>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3C549E"/>
    <w:pPr>
      <w:tabs>
        <w:tab w:val="center" w:pos="4680"/>
        <w:tab w:val="right" w:pos="9360"/>
      </w:tabs>
    </w:pPr>
  </w:style>
  <w:style w:type="character" w:customStyle="1" w:styleId="HeaderChar">
    <w:name w:val="Header Char"/>
    <w:basedOn w:val="DefaultParagraphFont"/>
    <w:link w:val="Header"/>
    <w:uiPriority w:val="99"/>
    <w:rsid w:val="003C549E"/>
  </w:style>
  <w:style w:type="paragraph" w:styleId="Footer">
    <w:name w:val="footer"/>
    <w:basedOn w:val="Normal"/>
    <w:link w:val="FooterChar"/>
    <w:uiPriority w:val="99"/>
    <w:unhideWhenUsed/>
    <w:rsid w:val="003C549E"/>
    <w:pPr>
      <w:tabs>
        <w:tab w:val="center" w:pos="4680"/>
        <w:tab w:val="right" w:pos="9360"/>
      </w:tabs>
    </w:pPr>
  </w:style>
  <w:style w:type="character" w:customStyle="1" w:styleId="FooterChar">
    <w:name w:val="Footer Char"/>
    <w:basedOn w:val="DefaultParagraphFont"/>
    <w:link w:val="Footer"/>
    <w:uiPriority w:val="99"/>
    <w:rsid w:val="003C549E"/>
  </w:style>
  <w:style w:type="table" w:styleId="TableGrid">
    <w:name w:val="Table Grid"/>
    <w:basedOn w:val="TableNormal"/>
    <w:rsid w:val="003C54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pertitle">
    <w:name w:val="paper title"/>
    <w:rsid w:val="006704BE"/>
    <w:pPr>
      <w:widowControl/>
      <w:pBdr>
        <w:top w:val="none" w:sz="0" w:space="0" w:color="auto"/>
        <w:left w:val="none" w:sz="0" w:space="0" w:color="auto"/>
        <w:bottom w:val="none" w:sz="0" w:space="0" w:color="auto"/>
        <w:right w:val="none" w:sz="0" w:space="0" w:color="auto"/>
        <w:between w:val="none" w:sz="0" w:space="0" w:color="auto"/>
      </w:pBdr>
      <w:spacing w:after="120"/>
    </w:pPr>
    <w:rPr>
      <w:rFonts w:eastAsia="MS Mincho"/>
      <w:noProof/>
      <w:color w:val="auto"/>
      <w:sz w:val="48"/>
      <w:szCs w:val="48"/>
    </w:rPr>
  </w:style>
  <w:style w:type="character" w:styleId="Hyperlink">
    <w:name w:val="Hyperlink"/>
    <w:basedOn w:val="DefaultParagraphFont"/>
    <w:uiPriority w:val="99"/>
    <w:unhideWhenUsed/>
    <w:rsid w:val="006704BE"/>
    <w:rPr>
      <w:color w:val="0000FF" w:themeColor="hyperlink"/>
      <w:u w:val="single"/>
    </w:rPr>
  </w:style>
  <w:style w:type="character" w:styleId="UnresolvedMention">
    <w:name w:val="Unresolved Mention"/>
    <w:basedOn w:val="DefaultParagraphFont"/>
    <w:uiPriority w:val="99"/>
    <w:semiHidden/>
    <w:unhideWhenUsed/>
    <w:rsid w:val="006704BE"/>
    <w:rPr>
      <w:color w:val="605E5C"/>
      <w:shd w:val="clear" w:color="auto" w:fill="E1DFDD"/>
    </w:rPr>
  </w:style>
  <w:style w:type="paragraph" w:styleId="BodyText">
    <w:name w:val="Body Text"/>
    <w:basedOn w:val="Normal"/>
    <w:link w:val="BodyTextChar"/>
    <w:rsid w:val="00EA0D91"/>
    <w:pPr>
      <w:widowControl/>
      <w:pBdr>
        <w:top w:val="none" w:sz="0" w:space="0" w:color="auto"/>
        <w:left w:val="none" w:sz="0" w:space="0" w:color="auto"/>
        <w:bottom w:val="none" w:sz="0" w:space="0" w:color="auto"/>
        <w:right w:val="none" w:sz="0" w:space="0" w:color="auto"/>
        <w:between w:val="none" w:sz="0" w:space="0" w:color="auto"/>
      </w:pBdr>
      <w:tabs>
        <w:tab w:val="left" w:pos="288"/>
      </w:tabs>
      <w:spacing w:after="120" w:line="228" w:lineRule="auto"/>
      <w:ind w:firstLine="288"/>
      <w:jc w:val="both"/>
    </w:pPr>
    <w:rPr>
      <w:rFonts w:eastAsia="SimSun"/>
      <w:color w:val="auto"/>
      <w:spacing w:val="-1"/>
      <w:lang w:val="x-none" w:eastAsia="x-none"/>
    </w:rPr>
  </w:style>
  <w:style w:type="character" w:customStyle="1" w:styleId="BodyTextChar">
    <w:name w:val="Body Text Char"/>
    <w:basedOn w:val="DefaultParagraphFont"/>
    <w:link w:val="BodyText"/>
    <w:rsid w:val="00EA0D91"/>
    <w:rPr>
      <w:rFonts w:eastAsia="SimSun"/>
      <w:color w:val="auto"/>
      <w:spacing w:val="-1"/>
      <w:lang w:val="x-none" w:eastAsia="x-none"/>
    </w:rPr>
  </w:style>
  <w:style w:type="paragraph" w:customStyle="1" w:styleId="tablehead">
    <w:name w:val="table head"/>
    <w:rsid w:val="002155FD"/>
    <w:pPr>
      <w:widowControl/>
      <w:numPr>
        <w:numId w:val="10"/>
      </w:numPr>
      <w:pBdr>
        <w:top w:val="none" w:sz="0" w:space="0" w:color="auto"/>
        <w:left w:val="none" w:sz="0" w:space="0" w:color="auto"/>
        <w:bottom w:val="none" w:sz="0" w:space="0" w:color="auto"/>
        <w:right w:val="none" w:sz="0" w:space="0" w:color="auto"/>
        <w:between w:val="none" w:sz="0" w:space="0" w:color="auto"/>
      </w:pBdr>
      <w:spacing w:before="240" w:after="120" w:line="216" w:lineRule="auto"/>
    </w:pPr>
    <w:rPr>
      <w:rFonts w:eastAsia="SimSun"/>
      <w:smallCaps/>
      <w:noProof/>
      <w:color w:val="auto"/>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1473458">
      <w:bodyDiv w:val="1"/>
      <w:marLeft w:val="0"/>
      <w:marRight w:val="0"/>
      <w:marTop w:val="0"/>
      <w:marBottom w:val="0"/>
      <w:divBdr>
        <w:top w:val="none" w:sz="0" w:space="0" w:color="auto"/>
        <w:left w:val="none" w:sz="0" w:space="0" w:color="auto"/>
        <w:bottom w:val="none" w:sz="0" w:space="0" w:color="auto"/>
        <w:right w:val="none" w:sz="0" w:space="0" w:color="auto"/>
      </w:divBdr>
    </w:div>
    <w:div w:id="796920239">
      <w:bodyDiv w:val="1"/>
      <w:marLeft w:val="0"/>
      <w:marRight w:val="0"/>
      <w:marTop w:val="0"/>
      <w:marBottom w:val="0"/>
      <w:divBdr>
        <w:top w:val="none" w:sz="0" w:space="0" w:color="auto"/>
        <w:left w:val="none" w:sz="0" w:space="0" w:color="auto"/>
        <w:bottom w:val="none" w:sz="0" w:space="0" w:color="auto"/>
        <w:right w:val="none" w:sz="0" w:space="0" w:color="auto"/>
      </w:divBdr>
    </w:div>
    <w:div w:id="1030379078">
      <w:bodyDiv w:val="1"/>
      <w:marLeft w:val="0"/>
      <w:marRight w:val="0"/>
      <w:marTop w:val="0"/>
      <w:marBottom w:val="0"/>
      <w:divBdr>
        <w:top w:val="none" w:sz="0" w:space="0" w:color="auto"/>
        <w:left w:val="none" w:sz="0" w:space="0" w:color="auto"/>
        <w:bottom w:val="none" w:sz="0" w:space="0" w:color="auto"/>
        <w:right w:val="none" w:sz="0" w:space="0" w:color="auto"/>
      </w:divBdr>
    </w:div>
    <w:div w:id="1165242227">
      <w:bodyDiv w:val="1"/>
      <w:marLeft w:val="0"/>
      <w:marRight w:val="0"/>
      <w:marTop w:val="0"/>
      <w:marBottom w:val="0"/>
      <w:divBdr>
        <w:top w:val="none" w:sz="0" w:space="0" w:color="auto"/>
        <w:left w:val="none" w:sz="0" w:space="0" w:color="auto"/>
        <w:bottom w:val="none" w:sz="0" w:space="0" w:color="auto"/>
        <w:right w:val="none" w:sz="0" w:space="0" w:color="auto"/>
      </w:divBdr>
    </w:div>
    <w:div w:id="19532438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sv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sv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svg"/><Relationship Id="rId5" Type="http://schemas.openxmlformats.org/officeDocument/2006/relationships/webSettings" Target="webSettings.xml"/><Relationship Id="rId15" Type="http://schemas.openxmlformats.org/officeDocument/2006/relationships/image" Target="media/image6.sv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FAD651-D670-400C-A498-228C5D039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6911</Words>
  <Characters>39396</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yuri pamungkas</dc:creator>
  <cp:lastModifiedBy>yuri pamungkas</cp:lastModifiedBy>
  <cp:revision>24</cp:revision>
  <dcterms:created xsi:type="dcterms:W3CDTF">2024-08-16T13:15:00Z</dcterms:created>
  <dcterms:modified xsi:type="dcterms:W3CDTF">2024-08-16T13:19:00Z</dcterms:modified>
</cp:coreProperties>
</file>